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235EB" w14:textId="77777777" w:rsidR="00611D2C" w:rsidRDefault="000F2555">
      <w:pPr>
        <w:spacing w:after="43"/>
        <w:jc w:val="center"/>
      </w:pPr>
      <w:r>
        <w:rPr>
          <w:noProof/>
        </w:rPr>
        <w:drawing>
          <wp:inline distT="0" distB="0" distL="0" distR="0" wp14:anchorId="228F04ED" wp14:editId="379DDD26">
            <wp:extent cx="4057847" cy="1609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series_mkiii_packaging_logo.png"/>
                    <pic:cNvPicPr/>
                  </pic:nvPicPr>
                  <pic:blipFill>
                    <a:blip r:embed="rId7"/>
                    <a:stretch>
                      <a:fillRect/>
                    </a:stretch>
                  </pic:blipFill>
                  <pic:spPr>
                    <a:xfrm>
                      <a:off x="0" y="0"/>
                      <a:ext cx="4073490" cy="1615930"/>
                    </a:xfrm>
                    <a:prstGeom prst="rect">
                      <a:avLst/>
                    </a:prstGeom>
                  </pic:spPr>
                </pic:pic>
              </a:graphicData>
            </a:graphic>
          </wp:inline>
        </w:drawing>
      </w:r>
    </w:p>
    <w:p w14:paraId="0F7B9733" w14:textId="77777777" w:rsidR="00403D52" w:rsidRDefault="00403D52">
      <w:pPr>
        <w:spacing w:after="240"/>
        <w:jc w:val="center"/>
        <w:rPr>
          <w:sz w:val="44"/>
          <w:szCs w:val="44"/>
        </w:rPr>
      </w:pPr>
    </w:p>
    <w:p w14:paraId="2A439933" w14:textId="5DA6640C" w:rsidR="00CB26AA" w:rsidRDefault="00CB26AA">
      <w:pPr>
        <w:spacing w:after="240"/>
        <w:jc w:val="center"/>
        <w:rPr>
          <w:sz w:val="24"/>
          <w:szCs w:val="24"/>
        </w:rPr>
      </w:pPr>
      <w:r>
        <w:rPr>
          <w:sz w:val="44"/>
          <w:szCs w:val="44"/>
          <w:lang w:val="it-IT"/>
        </w:rPr>
        <w:t>Manuale dell’utente</w:t>
      </w:r>
    </w:p>
    <w:p w14:paraId="7E59026E" w14:textId="77777777" w:rsidR="00CB26AA" w:rsidRDefault="00CB26AA">
      <w:pPr>
        <w:spacing w:after="259"/>
        <w:jc w:val="center"/>
      </w:pPr>
      <w:r>
        <w:rPr>
          <w:sz w:val="24"/>
          <w:szCs w:val="24"/>
          <w:lang w:val="it-IT"/>
        </w:rPr>
        <w:t xml:space="preserve">305P MkIII   ·   306P MkIII   ·   308P MkIII   ·   310S MkIII</w:t>
      </w:r>
    </w:p>
    <w:p w14:paraId="37BF2C0C" w14:textId="3296B2EE" w:rsidR="00CB26AA" w:rsidRDefault="00CB26AA">
      <w:pPr>
        <w:spacing w:before="180" w:after="60" w:line="240" w:lineRule="auto"/>
        <w:jc w:val="center"/>
        <w:rPr>
          <w:noProof/>
        </w:rPr>
      </w:pPr>
    </w:p>
    <w:p w14:paraId="2E99CF0C" w14:textId="77777777" w:rsidR="00CB26AA" w:rsidRDefault="00CB26AA"/>
    <w:p w14:paraId="5DA8DA2C"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4"/>
          <w:szCs w:val="24"/>
        </w:rPr>
      </w:pPr>
      <w:r>
        <w:rPr>
          <w:lang w:val="it-IT"/>
        </w:rPr>
        <w:lastRenderedPageBreak/>
        <w:t>Registrazione del prodotto</w:t>
      </w:r>
    </w:p>
    <w:p w14:paraId="31C6A985" w14:textId="77777777" w:rsidR="00CB26AA" w:rsidRDefault="00CB26AA">
      <w:pPr>
        <w:spacing w:before="120" w:after="160"/>
        <w:rPr>
          <w:color w:val="000000"/>
        </w:rPr>
      </w:pPr>
      <w:r>
        <w:rPr>
          <w:b/>
          <w:bCs/>
          <w:sz w:val="24"/>
          <w:szCs w:val="24"/>
          <w:lang w:val="it-IT"/>
        </w:rPr>
        <w:t>Grazie per aver acquistato i monitor da studio JBL 3 Series MkIII.</w:t>
      </w:r>
    </w:p>
    <w:p w14:paraId="2D621D7F" w14:textId="77777777" w:rsidR="00CB26AA" w:rsidRDefault="00CB26AA">
      <w:pPr>
        <w:spacing w:after="120"/>
        <w:rPr>
          <w:color w:val="000000"/>
        </w:rPr>
      </w:pPr>
      <w:r>
        <w:rPr>
          <w:color w:val="000000"/>
          <w:lang w:val="it-IT"/>
        </w:rPr>
        <w:t xml:space="preserve">Per ricevere informazioni importanti non appena disponibili, dedicate qualche istante alla registrazione dei diffusori 3 Series MkIII all’indirizzo </w:t>
      </w:r>
      <w:r>
        <w:rPr>
          <w:b/>
          <w:bCs/>
          <w:color w:val="000000"/>
          <w:lang w:val="it-IT"/>
        </w:rPr>
        <w:t>www.jblpro.com/registration</w:t>
      </w:r>
      <w:r>
        <w:rPr>
          <w:color w:val="000000"/>
          <w:lang w:val="it-IT"/>
        </w:rPr>
        <w:t>.</w:t>
      </w:r>
    </w:p>
    <w:p w14:paraId="2812643C" w14:textId="77777777" w:rsidR="00CB26AA" w:rsidRDefault="00CB26AA">
      <w:pPr>
        <w:spacing w:after="120"/>
      </w:pPr>
      <w:r>
        <w:rPr>
          <w:color w:val="000000"/>
          <w:lang w:val="it-IT"/>
        </w:rPr>
        <w:t>Il presente manuale riguarda tutti e quattro i modelli della famiglia 3 Series MkIII: i monitor da studio amplificati 305P MkIII, 306P MkIII e 308P MkIII e il subwoofer da studio amplificato 310S MkIII. Quando una procedura o una specifica varia in base al modello, il modello interessato viene indicato.</w:t>
      </w:r>
    </w:p>
    <w:p w14:paraId="649C1621" w14:textId="77777777" w:rsidR="00CB26AA" w:rsidRDefault="00CB26AA"/>
    <w:p w14:paraId="5309E30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40"/>
      </w:pPr>
      <w:r>
        <w:rPr>
          <w:lang w:val="it-IT"/>
        </w:rPr>
        <w:lastRenderedPageBreak/>
        <w:t>Indice</w:t>
      </w:r>
    </w:p>
    <w:p w14:paraId="3D56703C" w14:textId="77777777" w:rsidR="00CB26AA" w:rsidRDefault="00CB26AA">
      <w:pPr>
        <w:tabs>
          <w:tab w:val="right" w:leader="dot" w:pos="9648"/>
        </w:tabs>
        <w:spacing w:before="130" w:line="228" w:lineRule="auto"/>
      </w:pPr>
      <w:hyperlink w:anchor="h0" w:history="1">
        <w:r>
          <w:rPr>
            <w:rStyle w:val="ListLabel12"/>
            <w:lang w:val="it-IT"/>
          </w:rPr>
          <w:t>Sezione 1: Importanti istruzioni di sicurezza</w:t>
        </w:r>
        <w:r>
          <w:rPr>
            <w:rStyle w:val="ListLabel12"/>
            <w:lang w:val="it-IT"/>
          </w:rPr>
          <w:tab/>
          <w:t>5</w:t>
        </w:r>
      </w:hyperlink>
    </w:p>
    <w:p w14:paraId="381C8397" w14:textId="77777777" w:rsidR="00CB26AA" w:rsidRDefault="00CB26AA">
      <w:pPr>
        <w:tabs>
          <w:tab w:val="right" w:leader="dot" w:pos="9648"/>
        </w:tabs>
        <w:spacing w:line="228" w:lineRule="auto"/>
        <w:ind w:left="340"/>
      </w:pPr>
      <w:hyperlink w:anchor="h1" w:history="1">
        <w:r>
          <w:rPr>
            <w:rStyle w:val="ListLabel14"/>
            <w:lang w:val="it-IT"/>
          </w:rPr>
          <w:t>Informazioni sulla conformità EMC FCC e canadese</w:t>
        </w:r>
        <w:r>
          <w:rPr>
            <w:rStyle w:val="ListLabel14"/>
            <w:lang w:val="it-IT"/>
          </w:rPr>
          <w:tab/>
          <w:t>6</w:t>
        </w:r>
      </w:hyperlink>
    </w:p>
    <w:p w14:paraId="38F110DF" w14:textId="77777777" w:rsidR="00CB26AA" w:rsidRDefault="00CB26AA">
      <w:pPr>
        <w:tabs>
          <w:tab w:val="right" w:leader="dot" w:pos="9648"/>
        </w:tabs>
        <w:spacing w:line="228" w:lineRule="auto"/>
        <w:ind w:left="340"/>
      </w:pPr>
      <w:hyperlink w:anchor="h2" w:history="1">
        <w:r>
          <w:rPr>
            <w:rStyle w:val="ListLabel14"/>
            <w:lang w:val="it-IT"/>
          </w:rPr>
          <w:t>Informazioni sulla conformità UE</w:t>
        </w:r>
        <w:r>
          <w:rPr>
            <w:rStyle w:val="ListLabel14"/>
            <w:lang w:val="it-IT"/>
          </w:rPr>
          <w:tab/>
          <w:t>6</w:t>
        </w:r>
      </w:hyperlink>
    </w:p>
    <w:p w14:paraId="13210CC3" w14:textId="77777777" w:rsidR="00CB26AA" w:rsidRDefault="00CB26AA">
      <w:pPr>
        <w:tabs>
          <w:tab w:val="right" w:leader="dot" w:pos="9648"/>
        </w:tabs>
        <w:spacing w:before="130" w:line="228" w:lineRule="auto"/>
      </w:pPr>
      <w:hyperlink w:anchor="h3" w:history="1">
        <w:r>
          <w:rPr>
            <w:rStyle w:val="ListLabel12"/>
            <w:lang w:val="it-IT"/>
          </w:rPr>
          <w:t>Sezione 2: Introduzione</w:t>
        </w:r>
        <w:r>
          <w:rPr>
            <w:rStyle w:val="ListLabel12"/>
            <w:lang w:val="it-IT"/>
          </w:rPr>
          <w:tab/>
          <w:t>8</w:t>
        </w:r>
      </w:hyperlink>
    </w:p>
    <w:p w14:paraId="75F34ED5" w14:textId="77777777" w:rsidR="00CB26AA" w:rsidRDefault="00CB26AA">
      <w:pPr>
        <w:tabs>
          <w:tab w:val="right" w:leader="dot" w:pos="9648"/>
        </w:tabs>
        <w:spacing w:line="228" w:lineRule="auto"/>
        <w:ind w:left="340"/>
      </w:pPr>
      <w:hyperlink w:anchor="h4" w:history="1">
        <w:r>
          <w:rPr>
            <w:rStyle w:val="ListLabel14"/>
            <w:lang w:val="it-IT"/>
          </w:rPr>
          <w:t>Progettazione JBL Linear Spatial Reference (LSR)</w:t>
        </w:r>
        <w:r>
          <w:rPr>
            <w:rStyle w:val="ListLabel14"/>
            <w:lang w:val="it-IT"/>
          </w:rPr>
          <w:tab/>
          <w:t>8</w:t>
        </w:r>
      </w:hyperlink>
    </w:p>
    <w:p w14:paraId="122431D9" w14:textId="77777777" w:rsidR="00CB26AA" w:rsidRDefault="00CB26AA">
      <w:pPr>
        <w:tabs>
          <w:tab w:val="right" w:leader="dot" w:pos="9648"/>
        </w:tabs>
        <w:spacing w:line="228" w:lineRule="auto"/>
        <w:ind w:left="340"/>
      </w:pPr>
      <w:hyperlink w:anchor="h5" w:history="1">
        <w:r>
          <w:rPr>
            <w:rStyle w:val="ListLabel14"/>
            <w:lang w:val="it-IT"/>
          </w:rPr>
          <w:t>Guida d’onda Image Control brevettata</w:t>
        </w:r>
        <w:r>
          <w:rPr>
            <w:rStyle w:val="ListLabel14"/>
            <w:lang w:val="it-IT"/>
          </w:rPr>
          <w:tab/>
          <w:t>8</w:t>
        </w:r>
      </w:hyperlink>
    </w:p>
    <w:p w14:paraId="11991E0A" w14:textId="77777777" w:rsidR="00CB26AA" w:rsidRDefault="00CB26AA">
      <w:pPr>
        <w:tabs>
          <w:tab w:val="right" w:leader="dot" w:pos="9648"/>
        </w:tabs>
        <w:spacing w:line="228" w:lineRule="auto"/>
        <w:ind w:left="340"/>
      </w:pPr>
      <w:hyperlink w:anchor="h6" w:history="1">
        <w:r>
          <w:rPr>
            <w:rStyle w:val="ListLabel14"/>
            <w:lang w:val="it-IT"/>
          </w:rPr>
          <w:t>Caratteristiche di 305P, 306P e 308P MkIII</w:t>
        </w:r>
        <w:r>
          <w:rPr>
            <w:rStyle w:val="ListLabel14"/>
            <w:lang w:val="it-IT"/>
          </w:rPr>
          <w:tab/>
          <w:t>8</w:t>
        </w:r>
      </w:hyperlink>
    </w:p>
    <w:p w14:paraId="3A220EB2" w14:textId="77777777" w:rsidR="00CB26AA" w:rsidRDefault="00CB26AA">
      <w:pPr>
        <w:tabs>
          <w:tab w:val="right" w:leader="dot" w:pos="9648"/>
        </w:tabs>
        <w:spacing w:line="228" w:lineRule="auto"/>
        <w:ind w:left="340"/>
      </w:pPr>
      <w:hyperlink w:anchor="h7" w:history="1">
        <w:r>
          <w:rPr>
            <w:rStyle w:val="ListLabel14"/>
            <w:lang w:val="it-IT"/>
          </w:rPr>
          <w:t>Caratteristiche del subwoofer da studio amplificato 310S MkIII</w:t>
        </w:r>
        <w:r>
          <w:rPr>
            <w:rStyle w:val="ListLabel14"/>
            <w:lang w:val="it-IT"/>
          </w:rPr>
          <w:tab/>
          <w:t>9</w:t>
        </w:r>
      </w:hyperlink>
    </w:p>
    <w:p w14:paraId="479A8AD2" w14:textId="77777777" w:rsidR="00CB26AA" w:rsidRDefault="00CB26AA">
      <w:pPr>
        <w:tabs>
          <w:tab w:val="right" w:leader="dot" w:pos="9648"/>
        </w:tabs>
        <w:spacing w:line="228" w:lineRule="auto"/>
        <w:ind w:left="340"/>
      </w:pPr>
      <w:hyperlink w:anchor="h8" w:history="1">
        <w:r>
          <w:rPr>
            <w:rStyle w:val="ListLabel14"/>
            <w:lang w:val="it-IT"/>
          </w:rPr>
          <w:t>Affidabilità JBL Professional</w:t>
        </w:r>
        <w:r>
          <w:rPr>
            <w:rStyle w:val="ListLabel14"/>
            <w:lang w:val="it-IT"/>
          </w:rPr>
          <w:tab/>
          <w:t>9</w:t>
        </w:r>
      </w:hyperlink>
    </w:p>
    <w:p w14:paraId="0ECC710F" w14:textId="77777777" w:rsidR="00CB26AA" w:rsidRDefault="00CB26AA">
      <w:pPr>
        <w:tabs>
          <w:tab w:val="right" w:leader="dot" w:pos="9648"/>
        </w:tabs>
        <w:spacing w:before="130" w:line="228" w:lineRule="auto"/>
      </w:pPr>
      <w:hyperlink w:anchor="h9" w:history="1">
        <w:r>
          <w:rPr>
            <w:rStyle w:val="ListLabel12"/>
            <w:lang w:val="it-IT"/>
          </w:rPr>
          <w:t>Sezione 3: Novità della generazione MkIII</w:t>
        </w:r>
        <w:r>
          <w:rPr>
            <w:rStyle w:val="ListLabel12"/>
            <w:lang w:val="it-IT"/>
          </w:rPr>
          <w:tab/>
          <w:t>10</w:t>
        </w:r>
      </w:hyperlink>
    </w:p>
    <w:p w14:paraId="541A0CF6" w14:textId="77777777" w:rsidR="00CB26AA" w:rsidRDefault="00CB26AA">
      <w:pPr>
        <w:tabs>
          <w:tab w:val="right" w:leader="dot" w:pos="9648"/>
        </w:tabs>
        <w:spacing w:line="228" w:lineRule="auto"/>
        <w:ind w:left="340"/>
      </w:pPr>
      <w:hyperlink w:anchor="h10" w:history="1">
        <w:r>
          <w:rPr>
            <w:rStyle w:val="ListLabel14"/>
            <w:lang w:val="it-IT"/>
          </w:rPr>
          <w:t>Nuova piattaforma acustica</w:t>
        </w:r>
        <w:r>
          <w:rPr>
            <w:rStyle w:val="ListLabel14"/>
            <w:lang w:val="it-IT"/>
          </w:rPr>
          <w:tab/>
          <w:t>10</w:t>
        </w:r>
      </w:hyperlink>
    </w:p>
    <w:p w14:paraId="06702245" w14:textId="77777777" w:rsidR="00CB26AA" w:rsidRDefault="00CB26AA">
      <w:pPr>
        <w:tabs>
          <w:tab w:val="right" w:leader="dot" w:pos="9648"/>
        </w:tabs>
        <w:spacing w:line="228" w:lineRule="auto"/>
        <w:ind w:left="340"/>
      </w:pPr>
      <w:hyperlink w:anchor="h11" w:history="1">
        <w:r>
          <w:rPr>
            <w:rStyle w:val="ListLabel14"/>
            <w:lang w:val="it-IT"/>
          </w:rPr>
          <w:t>Porta Slipstream™ anteriore</w:t>
        </w:r>
        <w:r>
          <w:rPr>
            <w:rStyle w:val="ListLabel14"/>
            <w:lang w:val="it-IT"/>
          </w:rPr>
          <w:tab/>
          <w:t>10</w:t>
        </w:r>
      </w:hyperlink>
    </w:p>
    <w:p w14:paraId="16DF6FEF" w14:textId="77777777" w:rsidR="00CB26AA" w:rsidRDefault="00CB26AA">
      <w:pPr>
        <w:tabs>
          <w:tab w:val="right" w:leader="dot" w:pos="9648"/>
        </w:tabs>
        <w:spacing w:line="228" w:lineRule="auto"/>
        <w:ind w:left="340"/>
      </w:pPr>
      <w:hyperlink w:anchor="h12" w:history="1">
        <w:r>
          <w:rPr>
            <w:rStyle w:val="ListLabel14"/>
            <w:lang w:val="it-IT"/>
          </w:rPr>
          <w:t>Ottimizzazione dell’ambiente tramite DSP</w:t>
        </w:r>
        <w:r>
          <w:rPr>
            <w:rStyle w:val="ListLabel14"/>
            <w:lang w:val="it-IT"/>
          </w:rPr>
          <w:tab/>
          <w:t>10</w:t>
        </w:r>
      </w:hyperlink>
    </w:p>
    <w:p w14:paraId="14D5E683" w14:textId="77777777" w:rsidR="00CB26AA" w:rsidRDefault="00CB26AA">
      <w:pPr>
        <w:tabs>
          <w:tab w:val="right" w:leader="dot" w:pos="9648"/>
        </w:tabs>
        <w:spacing w:line="228" w:lineRule="auto"/>
        <w:ind w:left="340"/>
      </w:pPr>
      <w:hyperlink w:anchor="h13" w:history="1">
        <w:r>
          <w:rPr>
            <w:rStyle w:val="ListLabel14"/>
            <w:lang w:val="it-IT"/>
          </w:rPr>
          <w:t>Ingresso combo Neutrik®</w:t>
        </w:r>
        <w:r>
          <w:rPr>
            <w:rStyle w:val="ListLabel14"/>
            <w:lang w:val="it-IT"/>
          </w:rPr>
          <w:tab/>
          <w:t>10</w:t>
        </w:r>
      </w:hyperlink>
    </w:p>
    <w:p w14:paraId="6CF8FC64" w14:textId="77777777" w:rsidR="00CB26AA" w:rsidRDefault="00CB26AA">
      <w:pPr>
        <w:tabs>
          <w:tab w:val="right" w:leader="dot" w:pos="9648"/>
        </w:tabs>
        <w:spacing w:line="228" w:lineRule="auto"/>
        <w:ind w:left="340"/>
      </w:pPr>
      <w:hyperlink w:anchor="h14" w:history="1">
        <w:r>
          <w:rPr>
            <w:rStyle w:val="ListLabel14"/>
            <w:lang w:val="it-IT"/>
          </w:rPr>
          <w:t>Sistema di montaggio integrato</w:t>
        </w:r>
        <w:r>
          <w:rPr>
            <w:rStyle w:val="ListLabel14"/>
            <w:lang w:val="it-IT"/>
          </w:rPr>
          <w:tab/>
          <w:t>10</w:t>
        </w:r>
      </w:hyperlink>
    </w:p>
    <w:p w14:paraId="26F76923" w14:textId="77777777" w:rsidR="00CB26AA" w:rsidRDefault="00CB26AA">
      <w:pPr>
        <w:tabs>
          <w:tab w:val="right" w:leader="dot" w:pos="9648"/>
        </w:tabs>
        <w:spacing w:line="228" w:lineRule="auto"/>
        <w:ind w:left="340"/>
      </w:pPr>
      <w:hyperlink w:anchor="h15" w:history="1">
        <w:r>
          <w:rPr>
            <w:rStyle w:val="ListLabel14"/>
            <w:lang w:val="it-IT"/>
          </w:rPr>
          <w:t>Opzioni di crossover del subwoofer</w:t>
        </w:r>
        <w:r>
          <w:rPr>
            <w:rStyle w:val="ListLabel14"/>
            <w:lang w:val="it-IT"/>
          </w:rPr>
          <w:tab/>
          <w:t>10</w:t>
        </w:r>
      </w:hyperlink>
    </w:p>
    <w:p w14:paraId="7C893143" w14:textId="77777777" w:rsidR="00CB26AA" w:rsidRDefault="00CB26AA">
      <w:pPr>
        <w:tabs>
          <w:tab w:val="right" w:leader="dot" w:pos="9648"/>
        </w:tabs>
        <w:spacing w:line="228" w:lineRule="auto"/>
        <w:ind w:left="340"/>
      </w:pPr>
      <w:hyperlink w:anchor="h16" w:history="1">
        <w:r>
          <w:rPr>
            <w:rStyle w:val="ListLabel14"/>
            <w:lang w:val="it-IT"/>
          </w:rPr>
          <w:t>Disattivazione del LED anteriore e dello standby ErP</w:t>
        </w:r>
        <w:r>
          <w:rPr>
            <w:rStyle w:val="ListLabel14"/>
            <w:lang w:val="it-IT"/>
          </w:rPr>
          <w:tab/>
          <w:t>10</w:t>
        </w:r>
      </w:hyperlink>
    </w:p>
    <w:p w14:paraId="3633D778" w14:textId="77777777" w:rsidR="00CB26AA" w:rsidRDefault="00CB26AA">
      <w:pPr>
        <w:tabs>
          <w:tab w:val="right" w:leader="dot" w:pos="9648"/>
        </w:tabs>
        <w:spacing w:before="130" w:line="228" w:lineRule="auto"/>
      </w:pPr>
      <w:hyperlink w:anchor="h17" w:history="1">
        <w:r>
          <w:rPr>
            <w:rStyle w:val="ListLabel12"/>
            <w:lang w:val="it-IT"/>
          </w:rPr>
          <w:t>Sezione 4: Configurazione del sistema</w:t>
        </w:r>
        <w:r>
          <w:rPr>
            <w:rStyle w:val="ListLabel12"/>
            <w:lang w:val="it-IT"/>
          </w:rPr>
          <w:tab/>
          <w:t>11</w:t>
        </w:r>
      </w:hyperlink>
    </w:p>
    <w:p w14:paraId="7DDDE172" w14:textId="77777777" w:rsidR="00CB26AA" w:rsidRDefault="00CB26AA">
      <w:pPr>
        <w:tabs>
          <w:tab w:val="right" w:leader="dot" w:pos="9648"/>
        </w:tabs>
        <w:spacing w:line="228" w:lineRule="auto"/>
        <w:ind w:left="340"/>
      </w:pPr>
      <w:hyperlink w:anchor="h18" w:history="1">
        <w:r>
          <w:rPr>
            <w:rStyle w:val="ListLabel14"/>
            <w:lang w:val="it-IT"/>
          </w:rPr>
          <w:t>Ogni confezione 3 Series MkIII contiene i seguenti elementi:</w:t>
        </w:r>
        <w:r>
          <w:rPr>
            <w:rStyle w:val="ListLabel14"/>
            <w:lang w:val="it-IT"/>
          </w:rPr>
          <w:tab/>
          <w:t>11</w:t>
        </w:r>
      </w:hyperlink>
    </w:p>
    <w:p w14:paraId="441EBDDC" w14:textId="77777777" w:rsidR="00CB26AA" w:rsidRDefault="00CB26AA">
      <w:pPr>
        <w:tabs>
          <w:tab w:val="right" w:leader="dot" w:pos="9648"/>
        </w:tabs>
        <w:spacing w:line="228" w:lineRule="auto"/>
        <w:ind w:left="340"/>
      </w:pPr>
      <w:hyperlink w:anchor="h19" w:history="1">
        <w:r>
          <w:rPr>
            <w:rStyle w:val="ListLabel14"/>
            <w:lang w:val="it-IT"/>
          </w:rPr>
          <w:t>Disimballaggio</w:t>
        </w:r>
        <w:r>
          <w:rPr>
            <w:rStyle w:val="ListLabel14"/>
            <w:lang w:val="it-IT"/>
          </w:rPr>
          <w:tab/>
          <w:t>11</w:t>
        </w:r>
      </w:hyperlink>
    </w:p>
    <w:p w14:paraId="6A668D0B" w14:textId="77777777" w:rsidR="00CB26AA" w:rsidRDefault="00CB26AA">
      <w:pPr>
        <w:tabs>
          <w:tab w:val="right" w:leader="dot" w:pos="9648"/>
        </w:tabs>
        <w:spacing w:line="228" w:lineRule="auto"/>
        <w:ind w:left="340"/>
      </w:pPr>
      <w:hyperlink w:anchor="h20" w:history="1">
        <w:r>
          <w:rPr>
            <w:rStyle w:val="ListLabel14"/>
            <w:lang w:val="it-IT"/>
          </w:rPr>
          <w:t>Posizionamento</w:t>
        </w:r>
        <w:r>
          <w:rPr>
            <w:rStyle w:val="ListLabel14"/>
            <w:lang w:val="it-IT"/>
          </w:rPr>
          <w:tab/>
          <w:t>11</w:t>
        </w:r>
      </w:hyperlink>
    </w:p>
    <w:p w14:paraId="7B3DBCF4" w14:textId="77777777" w:rsidR="00CB26AA" w:rsidRDefault="00CB26AA">
      <w:pPr>
        <w:tabs>
          <w:tab w:val="right" w:leader="dot" w:pos="9648"/>
        </w:tabs>
        <w:spacing w:line="228" w:lineRule="auto"/>
        <w:ind w:left="340"/>
      </w:pPr>
      <w:hyperlink w:anchor="h21" w:history="1">
        <w:r>
          <w:rPr>
            <w:rStyle w:val="ListLabel14"/>
            <w:lang w:val="it-IT"/>
          </w:rPr>
          <w:t>Montaggio dei monitor</w:t>
        </w:r>
        <w:r>
          <w:rPr>
            <w:rStyle w:val="ListLabel14"/>
            <w:lang w:val="it-IT"/>
          </w:rPr>
          <w:tab/>
          <w:t>13</w:t>
        </w:r>
      </w:hyperlink>
    </w:p>
    <w:p w14:paraId="0A86D44E" w14:textId="77777777" w:rsidR="00CB26AA" w:rsidRDefault="00CB26AA">
      <w:pPr>
        <w:tabs>
          <w:tab w:val="right" w:leader="dot" w:pos="9648"/>
        </w:tabs>
        <w:spacing w:line="228" w:lineRule="auto"/>
        <w:ind w:left="340"/>
      </w:pPr>
      <w:hyperlink w:anchor="h22" w:history="1">
        <w:r>
          <w:rPr>
            <w:rStyle w:val="ListLabel14"/>
            <w:lang w:val="it-IT"/>
          </w:rPr>
          <w:t>Collegamenti audio</w:t>
        </w:r>
        <w:r>
          <w:rPr>
            <w:rStyle w:val="ListLabel14"/>
            <w:lang w:val="it-IT"/>
          </w:rPr>
          <w:tab/>
          <w:t>14</w:t>
        </w:r>
      </w:hyperlink>
    </w:p>
    <w:p w14:paraId="718B6AF5" w14:textId="77777777" w:rsidR="00CB26AA" w:rsidRDefault="00CB26AA">
      <w:pPr>
        <w:tabs>
          <w:tab w:val="right" w:leader="dot" w:pos="9648"/>
        </w:tabs>
        <w:spacing w:line="228" w:lineRule="auto"/>
        <w:ind w:left="340"/>
      </w:pPr>
      <w:hyperlink w:anchor="h23" w:history="1">
        <w:r>
          <w:rPr>
            <w:rStyle w:val="ListLabel14"/>
            <w:lang w:val="it-IT"/>
          </w:rPr>
          <w:t>Collegamenti del subwoofer da studio amplificato 310S MkIII</w:t>
        </w:r>
        <w:r>
          <w:rPr>
            <w:rStyle w:val="ListLabel14"/>
            <w:lang w:val="it-IT"/>
          </w:rPr>
          <w:tab/>
          <w:t>14</w:t>
        </w:r>
      </w:hyperlink>
    </w:p>
    <w:p w14:paraId="0C9322CE" w14:textId="77777777" w:rsidR="00CB26AA" w:rsidRDefault="00CB26AA">
      <w:pPr>
        <w:tabs>
          <w:tab w:val="right" w:leader="dot" w:pos="9648"/>
        </w:tabs>
        <w:spacing w:line="228" w:lineRule="auto"/>
        <w:ind w:left="340"/>
      </w:pPr>
      <w:hyperlink w:anchor="h24" w:history="1">
        <w:r>
          <w:rPr>
            <w:rStyle w:val="ListLabel14"/>
            <w:lang w:val="it-IT"/>
          </w:rPr>
          <w:t>Collegamenti di alimentazione</w:t>
        </w:r>
        <w:r>
          <w:rPr>
            <w:rStyle w:val="ListLabel14"/>
            <w:lang w:val="it-IT"/>
          </w:rPr>
          <w:tab/>
          <w:t>15</w:t>
        </w:r>
      </w:hyperlink>
    </w:p>
    <w:p w14:paraId="03AAFE99" w14:textId="77777777" w:rsidR="00CB26AA" w:rsidRDefault="00CB26AA">
      <w:pPr>
        <w:tabs>
          <w:tab w:val="right" w:leader="dot" w:pos="9648"/>
        </w:tabs>
        <w:spacing w:line="228" w:lineRule="auto"/>
        <w:ind w:left="340"/>
      </w:pPr>
      <w:hyperlink w:anchor="h25" w:history="1">
        <w:r>
          <w:rPr>
            <w:rStyle w:val="ListLabel14"/>
            <w:lang w:val="it-IT"/>
          </w:rPr>
          <w:t>Avvio della riproduzione</w:t>
        </w:r>
        <w:r>
          <w:rPr>
            <w:rStyle w:val="ListLabel14"/>
            <w:lang w:val="it-IT"/>
          </w:rPr>
          <w:tab/>
          <w:t>15</w:t>
        </w:r>
      </w:hyperlink>
    </w:p>
    <w:p w14:paraId="51F5EB2E" w14:textId="77777777" w:rsidR="00CB26AA" w:rsidRDefault="00CB26AA">
      <w:pPr>
        <w:tabs>
          <w:tab w:val="right" w:leader="dot" w:pos="9648"/>
        </w:tabs>
        <w:spacing w:before="130" w:line="228" w:lineRule="auto"/>
      </w:pPr>
      <w:hyperlink w:anchor="h26" w:history="1">
        <w:r>
          <w:rPr>
            <w:rStyle w:val="ListLabel12"/>
            <w:lang w:val="it-IT"/>
          </w:rPr>
          <w:t>Sezione 5: Monitor da studio amplificati 305P, 306P e 308P MkIII</w:t>
        </w:r>
        <w:r>
          <w:rPr>
            <w:rStyle w:val="ListLabel12"/>
            <w:lang w:val="it-IT"/>
          </w:rPr>
          <w:tab/>
          <w:t>16</w:t>
        </w:r>
      </w:hyperlink>
    </w:p>
    <w:p w14:paraId="624C1502" w14:textId="77777777" w:rsidR="00CB26AA" w:rsidRDefault="00CB26AA">
      <w:pPr>
        <w:tabs>
          <w:tab w:val="right" w:leader="dot" w:pos="9648"/>
        </w:tabs>
        <w:spacing w:line="228" w:lineRule="auto"/>
        <w:ind w:left="340"/>
      </w:pPr>
      <w:hyperlink w:anchor="h27" w:history="1">
        <w:r>
          <w:rPr>
            <w:rStyle w:val="ListLabel14"/>
            <w:lang w:val="it-IT"/>
          </w:rPr>
          <w:t>Caratteristiche</w:t>
        </w:r>
        <w:r>
          <w:rPr>
            <w:rStyle w:val="ListLabel14"/>
            <w:lang w:val="it-IT"/>
          </w:rPr>
          <w:tab/>
          <w:t>16</w:t>
        </w:r>
      </w:hyperlink>
    </w:p>
    <w:p w14:paraId="1BCECAA4" w14:textId="77777777" w:rsidR="00CB26AA" w:rsidRDefault="00CB26AA">
      <w:pPr>
        <w:tabs>
          <w:tab w:val="right" w:leader="dot" w:pos="9648"/>
        </w:tabs>
        <w:spacing w:line="228" w:lineRule="auto"/>
        <w:ind w:left="340"/>
      </w:pPr>
      <w:hyperlink w:anchor="h28" w:history="1">
        <w:r>
          <w:rPr>
            <w:rStyle w:val="ListLabel14"/>
            <w:lang w:val="it-IT"/>
          </w:rPr>
          <w:t>Pannello dei collegamenti</w:t>
        </w:r>
        <w:r>
          <w:rPr>
            <w:rStyle w:val="ListLabel14"/>
            <w:lang w:val="it-IT"/>
          </w:rPr>
          <w:tab/>
          <w:t>16</w:t>
        </w:r>
      </w:hyperlink>
    </w:p>
    <w:p w14:paraId="6740B20B" w14:textId="77777777" w:rsidR="00CB26AA" w:rsidRDefault="00CB26AA">
      <w:pPr>
        <w:tabs>
          <w:tab w:val="right" w:leader="dot" w:pos="9648"/>
        </w:tabs>
        <w:spacing w:line="228" w:lineRule="auto"/>
        <w:ind w:left="340"/>
      </w:pPr>
      <w:hyperlink w:anchor="h29" w:history="1">
        <w:r>
          <w:rPr>
            <w:rStyle w:val="ListLabel14"/>
            <w:lang w:val="it-IT"/>
          </w:rPr>
          <w:t>Collegamenti audio</w:t>
        </w:r>
        <w:r>
          <w:rPr>
            <w:rStyle w:val="ListLabel14"/>
            <w:lang w:val="it-IT"/>
          </w:rPr>
          <w:tab/>
          <w:t>17</w:t>
        </w:r>
      </w:hyperlink>
    </w:p>
    <w:p w14:paraId="37FB403D" w14:textId="77777777" w:rsidR="00CB26AA" w:rsidRDefault="00CB26AA">
      <w:pPr>
        <w:tabs>
          <w:tab w:val="right" w:leader="dot" w:pos="9648"/>
        </w:tabs>
        <w:spacing w:before="130" w:line="228" w:lineRule="auto"/>
      </w:pPr>
      <w:hyperlink w:anchor="h30" w:history="1">
        <w:r>
          <w:rPr>
            <w:rStyle w:val="ListLabel12"/>
            <w:lang w:val="it-IT"/>
          </w:rPr>
          <w:t>Sezione 6: Ottimizzazione dell’ambiente tramite DSP</w:t>
        </w:r>
        <w:r>
          <w:rPr>
            <w:rStyle w:val="ListLabel12"/>
            <w:lang w:val="it-IT"/>
          </w:rPr>
          <w:tab/>
          <w:t>18</w:t>
        </w:r>
      </w:hyperlink>
    </w:p>
    <w:p w14:paraId="3CDC41BF" w14:textId="77777777" w:rsidR="00CB26AA" w:rsidRDefault="00CB26AA">
      <w:pPr>
        <w:tabs>
          <w:tab w:val="right" w:leader="dot" w:pos="9648"/>
        </w:tabs>
        <w:spacing w:line="228" w:lineRule="auto"/>
        <w:ind w:left="340"/>
      </w:pPr>
      <w:hyperlink w:anchor="h31" w:history="1">
        <w:r>
          <w:rPr>
            <w:rStyle w:val="ListLabel14"/>
            <w:lang w:val="it-IT"/>
          </w:rPr>
          <w:t>Funzionamento dei controlli</w:t>
        </w:r>
        <w:r>
          <w:rPr>
            <w:rStyle w:val="ListLabel14"/>
            <w:lang w:val="it-IT"/>
          </w:rPr>
          <w:tab/>
          <w:t>18</w:t>
        </w:r>
      </w:hyperlink>
    </w:p>
    <w:p w14:paraId="68D31134" w14:textId="77777777" w:rsidR="00CB26AA" w:rsidRDefault="00CB26AA">
      <w:pPr>
        <w:tabs>
          <w:tab w:val="right" w:leader="dot" w:pos="9648"/>
        </w:tabs>
        <w:spacing w:line="228" w:lineRule="auto"/>
        <w:ind w:left="340"/>
      </w:pPr>
      <w:hyperlink w:anchor="h32" w:history="1">
        <w:r>
          <w:rPr>
            <w:rStyle w:val="ListLabel14"/>
            <w:lang w:val="it-IT"/>
          </w:rPr>
          <w:t>Configurazione del monitor</w:t>
        </w:r>
        <w:r>
          <w:rPr>
            <w:rStyle w:val="ListLabel14"/>
            <w:lang w:val="it-IT"/>
          </w:rPr>
          <w:tab/>
          <w:t>18</w:t>
        </w:r>
      </w:hyperlink>
    </w:p>
    <w:p w14:paraId="0447E969" w14:textId="77777777" w:rsidR="00CB26AA" w:rsidRDefault="00CB26AA">
      <w:pPr>
        <w:tabs>
          <w:tab w:val="right" w:leader="dot" w:pos="9648"/>
        </w:tabs>
        <w:spacing w:line="228" w:lineRule="auto"/>
        <w:ind w:left="340"/>
      </w:pPr>
      <w:hyperlink w:anchor="h33" w:history="1">
        <w:r>
          <w:rPr>
            <w:rStyle w:val="ListLabel14"/>
            <w:lang w:val="it-IT"/>
          </w:rPr>
          <w:t>Distanza dalla parete</w:t>
        </w:r>
        <w:r>
          <w:rPr>
            <w:rStyle w:val="ListLabel14"/>
            <w:lang w:val="it-IT"/>
          </w:rPr>
          <w:tab/>
          <w:t>18</w:t>
        </w:r>
      </w:hyperlink>
    </w:p>
    <w:p w14:paraId="55D21BBD" w14:textId="77777777" w:rsidR="00CB26AA" w:rsidRDefault="00CB26AA">
      <w:pPr>
        <w:tabs>
          <w:tab w:val="right" w:leader="dot" w:pos="9648"/>
        </w:tabs>
        <w:spacing w:line="228" w:lineRule="auto"/>
        <w:ind w:left="340"/>
      </w:pPr>
      <w:hyperlink w:anchor="h34" w:history="1">
        <w:r>
          <w:rPr>
            <w:rStyle w:val="ListLabel14"/>
            <w:lang w:val="it-IT"/>
          </w:rPr>
          <w:t>Regolazione delle basse frequenze</w:t>
        </w:r>
        <w:r>
          <w:rPr>
            <w:rStyle w:val="ListLabel14"/>
            <w:lang w:val="it-IT"/>
          </w:rPr>
          <w:tab/>
          <w:t>18</w:t>
        </w:r>
      </w:hyperlink>
    </w:p>
    <w:p w14:paraId="787EFD25" w14:textId="77777777" w:rsidR="00CB26AA" w:rsidRDefault="00CB26AA">
      <w:pPr>
        <w:tabs>
          <w:tab w:val="right" w:leader="dot" w:pos="9648"/>
        </w:tabs>
        <w:spacing w:line="228" w:lineRule="auto"/>
        <w:ind w:left="340"/>
      </w:pPr>
      <w:hyperlink w:anchor="h35" w:history="1">
        <w:r>
          <w:rPr>
            <w:rStyle w:val="ListLabel14"/>
            <w:lang w:val="it-IT"/>
          </w:rPr>
          <w:t>Regolazione delle alte frequenze</w:t>
        </w:r>
        <w:r>
          <w:rPr>
            <w:rStyle w:val="ListLabel14"/>
            <w:lang w:val="it-IT"/>
          </w:rPr>
          <w:tab/>
          <w:t>18</w:t>
        </w:r>
      </w:hyperlink>
    </w:p>
    <w:p w14:paraId="3AC26C54" w14:textId="77777777" w:rsidR="00CB26AA" w:rsidRDefault="00CB26AA">
      <w:pPr>
        <w:tabs>
          <w:tab w:val="right" w:leader="dot" w:pos="9648"/>
        </w:tabs>
        <w:spacing w:line="228" w:lineRule="auto"/>
        <w:ind w:left="340"/>
      </w:pPr>
      <w:hyperlink w:anchor="h36" w:history="1">
        <w:r>
          <w:rPr>
            <w:rStyle w:val="ListLabel14"/>
            <w:lang w:val="it-IT"/>
          </w:rPr>
          <w:t>Impostazioni predefinite di fabbrica</w:t>
        </w:r>
        <w:r>
          <w:rPr>
            <w:rStyle w:val="ListLabel14"/>
            <w:lang w:val="it-IT"/>
          </w:rPr>
          <w:tab/>
          <w:t>19</w:t>
        </w:r>
      </w:hyperlink>
    </w:p>
    <w:p w14:paraId="4FC29DF8" w14:textId="77777777" w:rsidR="00CB26AA" w:rsidRDefault="00CB26AA">
      <w:pPr>
        <w:tabs>
          <w:tab w:val="right" w:leader="dot" w:pos="9648"/>
        </w:tabs>
        <w:spacing w:line="228" w:lineRule="auto"/>
        <w:ind w:left="340"/>
      </w:pPr>
      <w:hyperlink w:anchor="h37" w:history="1">
        <w:r>
          <w:rPr>
            <w:rStyle w:val="ListLabel14"/>
            <w:lang w:val="it-IT"/>
          </w:rPr>
          <w:t>Impostazioni iniziali consigliate</w:t>
        </w:r>
        <w:r>
          <w:rPr>
            <w:rStyle w:val="ListLabel14"/>
            <w:lang w:val="it-IT"/>
          </w:rPr>
          <w:tab/>
          <w:t>20</w:t>
        </w:r>
      </w:hyperlink>
    </w:p>
    <w:p w14:paraId="7833098F" w14:textId="77777777" w:rsidR="00CB26AA" w:rsidRDefault="00CB26AA">
      <w:pPr>
        <w:tabs>
          <w:tab w:val="right" w:leader="dot" w:pos="9648"/>
        </w:tabs>
        <w:spacing w:before="130" w:line="228" w:lineRule="auto"/>
      </w:pPr>
      <w:hyperlink w:anchor="h38" w:history="1">
        <w:r>
          <w:rPr>
            <w:rStyle w:val="ListLabel12"/>
            <w:lang w:val="it-IT"/>
          </w:rPr>
          <w:t>Sezione 7: Subwoofer da studio amplificato 310S MkIII</w:t>
        </w:r>
        <w:r>
          <w:rPr>
            <w:rStyle w:val="ListLabel12"/>
            <w:lang w:val="it-IT"/>
          </w:rPr>
          <w:tab/>
          <w:t>21</w:t>
        </w:r>
      </w:hyperlink>
    </w:p>
    <w:p w14:paraId="5902A451" w14:textId="77777777" w:rsidR="00CB26AA" w:rsidRDefault="00CB26AA">
      <w:pPr>
        <w:tabs>
          <w:tab w:val="right" w:leader="dot" w:pos="9648"/>
        </w:tabs>
        <w:spacing w:line="228" w:lineRule="auto"/>
        <w:ind w:left="340"/>
      </w:pPr>
      <w:hyperlink w:anchor="h39" w:history="1">
        <w:r>
          <w:rPr>
            <w:rStyle w:val="ListLabel14"/>
            <w:lang w:val="it-IT"/>
          </w:rPr>
          <w:t>Caratteristiche</w:t>
        </w:r>
        <w:r>
          <w:rPr>
            <w:rStyle w:val="ListLabel14"/>
            <w:lang w:val="it-IT"/>
          </w:rPr>
          <w:tab/>
          <w:t>21</w:t>
        </w:r>
      </w:hyperlink>
    </w:p>
    <w:p w14:paraId="55668A85" w14:textId="77777777" w:rsidR="00CB26AA" w:rsidRDefault="00CB26AA">
      <w:pPr>
        <w:tabs>
          <w:tab w:val="right" w:leader="dot" w:pos="9648"/>
        </w:tabs>
        <w:spacing w:line="228" w:lineRule="auto"/>
        <w:ind w:left="340"/>
      </w:pPr>
      <w:hyperlink w:anchor="h40" w:history="1">
        <w:r>
          <w:rPr>
            <w:rStyle w:val="ListLabel14"/>
            <w:lang w:val="it-IT"/>
          </w:rPr>
          <w:t>Pannello dei collegamenti</w:t>
        </w:r>
        <w:r>
          <w:rPr>
            <w:rStyle w:val="ListLabel14"/>
            <w:lang w:val="it-IT"/>
          </w:rPr>
          <w:tab/>
          <w:t>21</w:t>
        </w:r>
      </w:hyperlink>
    </w:p>
    <w:p w14:paraId="59DCFB03" w14:textId="77777777" w:rsidR="00CB26AA" w:rsidRDefault="00CB26AA">
      <w:pPr>
        <w:tabs>
          <w:tab w:val="right" w:leader="dot" w:pos="9648"/>
        </w:tabs>
        <w:spacing w:line="228" w:lineRule="auto"/>
        <w:ind w:left="340"/>
      </w:pPr>
      <w:hyperlink w:anchor="h41" w:history="1">
        <w:r>
          <w:rPr>
            <w:rStyle w:val="ListLabel14"/>
            <w:lang w:val="it-IT"/>
          </w:rPr>
          <w:t>Collegamenti audio</w:t>
        </w:r>
        <w:r>
          <w:rPr>
            <w:rStyle w:val="ListLabel14"/>
            <w:lang w:val="it-IT"/>
          </w:rPr>
          <w:tab/>
          <w:t>22</w:t>
        </w:r>
      </w:hyperlink>
    </w:p>
    <w:p w14:paraId="0D96951C" w14:textId="77777777" w:rsidR="00CB26AA" w:rsidRDefault="00CB26AA">
      <w:pPr>
        <w:tabs>
          <w:tab w:val="right" w:leader="dot" w:pos="9648"/>
        </w:tabs>
        <w:spacing w:line="228" w:lineRule="auto"/>
        <w:ind w:left="340"/>
      </w:pPr>
      <w:hyperlink w:anchor="h42" w:history="1">
        <w:r>
          <w:rPr>
            <w:rStyle w:val="ListLabel14"/>
            <w:lang w:val="it-IT"/>
          </w:rPr>
          <w:t>Regolazione del livello del subwoofer</w:t>
        </w:r>
        <w:r>
          <w:rPr>
            <w:rStyle w:val="ListLabel14"/>
            <w:lang w:val="it-IT"/>
          </w:rPr>
          <w:tab/>
          <w:t>23</w:t>
        </w:r>
      </w:hyperlink>
    </w:p>
    <w:p w14:paraId="64E2FFAD" w14:textId="77777777" w:rsidR="00CB26AA" w:rsidRDefault="00CB26AA">
      <w:pPr>
        <w:tabs>
          <w:tab w:val="right" w:leader="dot" w:pos="9648"/>
        </w:tabs>
        <w:spacing w:line="228" w:lineRule="auto"/>
        <w:ind w:left="340"/>
      </w:pPr>
      <w:hyperlink w:anchor="h43" w:history="1">
        <w:r>
          <w:rPr>
            <w:rStyle w:val="ListLabel14"/>
            <w:lang w:val="it-IT"/>
          </w:rPr>
          <w:t>Posizionamento e regolazione della polarità</w:t>
        </w:r>
        <w:r>
          <w:rPr>
            <w:rStyle w:val="ListLabel14"/>
            <w:lang w:val="it-IT"/>
          </w:rPr>
          <w:tab/>
          <w:t>23</w:t>
        </w:r>
      </w:hyperlink>
    </w:p>
    <w:p w14:paraId="73778C00" w14:textId="77777777" w:rsidR="00CB26AA" w:rsidRDefault="00CB26AA">
      <w:pPr>
        <w:tabs>
          <w:tab w:val="right" w:leader="dot" w:pos="9648"/>
        </w:tabs>
        <w:spacing w:line="228" w:lineRule="auto"/>
        <w:ind w:left="340"/>
      </w:pPr>
      <w:hyperlink w:anchor="h44" w:history="1">
        <w:r>
          <w:rPr>
            <w:rStyle w:val="ListLabel14"/>
            <w:lang w:val="it-IT"/>
          </w:rPr>
          <w:t>Impostazioni del crossover e gestione dei bassi</w:t>
        </w:r>
        <w:r>
          <w:rPr>
            <w:rStyle w:val="ListLabel14"/>
            <w:lang w:val="it-IT"/>
          </w:rPr>
          <w:tab/>
          <w:t>23</w:t>
        </w:r>
      </w:hyperlink>
    </w:p>
    <w:p w14:paraId="4C42DB61" w14:textId="77777777" w:rsidR="00CB26AA" w:rsidRDefault="00CB26AA">
      <w:pPr>
        <w:tabs>
          <w:tab w:val="right" w:leader="dot" w:pos="9648"/>
        </w:tabs>
        <w:spacing w:line="228" w:lineRule="auto"/>
        <w:ind w:left="340"/>
      </w:pPr>
      <w:hyperlink w:anchor="h45" w:history="1">
        <w:r>
          <w:rPr>
            <w:rStyle w:val="ListLabel14"/>
            <w:lang w:val="it-IT"/>
          </w:rPr>
          <w:t>Applicazioni surround, immersive e LFE</w:t>
        </w:r>
        <w:r>
          <w:rPr>
            <w:rStyle w:val="ListLabel14"/>
            <w:lang w:val="it-IT"/>
          </w:rPr>
          <w:tab/>
          <w:t>23</w:t>
        </w:r>
      </w:hyperlink>
    </w:p>
    <w:p w14:paraId="3BE6E9FC" w14:textId="77777777" w:rsidR="00CB26AA" w:rsidRDefault="00CB26AA">
      <w:pPr>
        <w:tabs>
          <w:tab w:val="right" w:leader="dot" w:pos="9648"/>
        </w:tabs>
        <w:spacing w:before="130" w:line="228" w:lineRule="auto"/>
      </w:pPr>
      <w:hyperlink w:anchor="h46" w:history="1">
        <w:r>
          <w:rPr>
            <w:rStyle w:val="ListLabel12"/>
            <w:lang w:val="it-IT"/>
          </w:rPr>
          <w:t>Sezione 8: Collegamenti del sistema</w:t>
        </w:r>
        <w:r>
          <w:rPr>
            <w:rStyle w:val="ListLabel12"/>
            <w:lang w:val="it-IT"/>
          </w:rPr>
          <w:tab/>
          <w:t>25</w:t>
        </w:r>
      </w:hyperlink>
    </w:p>
    <w:p w14:paraId="24AB48E8" w14:textId="77777777" w:rsidR="00CB26AA" w:rsidRDefault="00CB26AA">
      <w:pPr>
        <w:tabs>
          <w:tab w:val="right" w:leader="dot" w:pos="9648"/>
        </w:tabs>
        <w:spacing w:line="228" w:lineRule="auto"/>
        <w:ind w:left="340"/>
      </w:pPr>
      <w:hyperlink w:anchor="h47" w:history="1">
        <w:r>
          <w:rPr>
            <w:rStyle w:val="ListLabel14"/>
            <w:lang w:val="it-IT"/>
          </w:rPr>
          <w:t>Sistemi a due canali</w:t>
        </w:r>
        <w:r>
          <w:rPr>
            <w:rStyle w:val="ListLabel14"/>
            <w:lang w:val="it-IT"/>
          </w:rPr>
          <w:tab/>
          <w:t>25</w:t>
        </w:r>
      </w:hyperlink>
    </w:p>
    <w:p w14:paraId="5A18B662" w14:textId="77777777" w:rsidR="00CB26AA" w:rsidRDefault="00CB26AA">
      <w:pPr>
        <w:tabs>
          <w:tab w:val="right" w:leader="dot" w:pos="9648"/>
        </w:tabs>
        <w:spacing w:line="228" w:lineRule="auto"/>
        <w:ind w:left="340"/>
      </w:pPr>
      <w:hyperlink w:anchor="h48" w:history="1">
        <w:r>
          <w:rPr>
            <w:rStyle w:val="ListLabel14"/>
            <w:lang w:val="it-IT"/>
          </w:rPr>
          <w:t>Sistemi 2.1</w:t>
        </w:r>
        <w:r>
          <w:rPr>
            <w:rStyle w:val="ListLabel14"/>
            <w:lang w:val="it-IT"/>
          </w:rPr>
          <w:tab/>
          <w:t>25</w:t>
        </w:r>
      </w:hyperlink>
    </w:p>
    <w:p w14:paraId="0119C019" w14:textId="77777777" w:rsidR="00CB26AA" w:rsidRDefault="00CB26AA">
      <w:pPr>
        <w:tabs>
          <w:tab w:val="right" w:leader="dot" w:pos="9648"/>
        </w:tabs>
        <w:spacing w:line="228" w:lineRule="auto"/>
        <w:ind w:left="340"/>
      </w:pPr>
      <w:hyperlink w:anchor="h49" w:history="1">
        <w:r>
          <w:rPr>
            <w:rStyle w:val="ListLabel14"/>
            <w:lang w:val="it-IT"/>
          </w:rPr>
          <w:t>Sistemi surround e immersivi</w:t>
        </w:r>
        <w:r>
          <w:rPr>
            <w:rStyle w:val="ListLabel14"/>
            <w:lang w:val="it-IT"/>
          </w:rPr>
          <w:tab/>
          <w:t>26</w:t>
        </w:r>
      </w:hyperlink>
    </w:p>
    <w:p w14:paraId="53EB212C" w14:textId="77777777" w:rsidR="00CB26AA" w:rsidRDefault="00CB26AA">
      <w:pPr>
        <w:tabs>
          <w:tab w:val="right" w:leader="dot" w:pos="9648"/>
        </w:tabs>
        <w:spacing w:before="130" w:line="228" w:lineRule="auto"/>
      </w:pPr>
      <w:hyperlink w:anchor="h50" w:history="1">
        <w:r>
          <w:rPr>
            <w:rStyle w:val="ListLabel12"/>
            <w:lang w:val="it-IT"/>
          </w:rPr>
          <w:t>Sezione 9: LED anteriore e modalità standby ErP</w:t>
        </w:r>
        <w:r>
          <w:rPr>
            <w:rStyle w:val="ListLabel12"/>
            <w:lang w:val="it-IT"/>
          </w:rPr>
          <w:tab/>
          <w:t>27</w:t>
        </w:r>
      </w:hyperlink>
    </w:p>
    <w:p w14:paraId="7E64879F" w14:textId="77777777" w:rsidR="00CB26AA" w:rsidRDefault="00CB26AA">
      <w:pPr>
        <w:tabs>
          <w:tab w:val="right" w:leader="dot" w:pos="9648"/>
        </w:tabs>
        <w:spacing w:line="228" w:lineRule="auto"/>
        <w:ind w:left="340"/>
      </w:pPr>
      <w:hyperlink w:anchor="h51" w:history="1">
        <w:r>
          <w:rPr>
            <w:rStyle w:val="ListLabel14"/>
            <w:lang w:val="it-IT"/>
          </w:rPr>
          <w:t>Informazioni sullo standby ErP</w:t>
        </w:r>
        <w:r>
          <w:rPr>
            <w:rStyle w:val="ListLabel14"/>
            <w:lang w:val="it-IT"/>
          </w:rPr>
          <w:tab/>
          <w:t>27</w:t>
        </w:r>
      </w:hyperlink>
    </w:p>
    <w:p w14:paraId="71B3E6FB" w14:textId="77777777" w:rsidR="00CB26AA" w:rsidRDefault="00CB26AA">
      <w:pPr>
        <w:tabs>
          <w:tab w:val="right" w:leader="dot" w:pos="9648"/>
        </w:tabs>
        <w:spacing w:line="228" w:lineRule="auto"/>
        <w:ind w:left="340"/>
      </w:pPr>
      <w:hyperlink w:anchor="h52" w:history="1">
        <w:r>
          <w:rPr>
            <w:rStyle w:val="ListLabel14"/>
            <w:lang w:val="it-IT"/>
          </w:rPr>
          <w:t>Informazioni sul LED anteriore</w:t>
        </w:r>
        <w:r>
          <w:rPr>
            <w:rStyle w:val="ListLabel14"/>
            <w:lang w:val="it-IT"/>
          </w:rPr>
          <w:tab/>
          <w:t>27</w:t>
        </w:r>
      </w:hyperlink>
    </w:p>
    <w:p w14:paraId="1DB10DB7" w14:textId="77777777" w:rsidR="00CB26AA" w:rsidRDefault="00CB26AA">
      <w:pPr>
        <w:tabs>
          <w:tab w:val="right" w:leader="dot" w:pos="9648"/>
        </w:tabs>
        <w:spacing w:line="228" w:lineRule="auto"/>
        <w:ind w:left="340"/>
      </w:pPr>
      <w:hyperlink w:anchor="h53" w:history="1">
        <w:r>
          <w:rPr>
            <w:rStyle w:val="ListLabel14"/>
            <w:lang w:val="it-IT"/>
          </w:rPr>
          <w:t>Modifica delle impostazioni</w:t>
        </w:r>
        <w:r>
          <w:rPr>
            <w:rStyle w:val="ListLabel14"/>
            <w:lang w:val="it-IT"/>
          </w:rPr>
          <w:tab/>
          <w:t>27</w:t>
        </w:r>
      </w:hyperlink>
    </w:p>
    <w:p w14:paraId="2C67F9ED" w14:textId="77777777" w:rsidR="00CB26AA" w:rsidRDefault="00CB26AA">
      <w:pPr>
        <w:tabs>
          <w:tab w:val="right" w:leader="dot" w:pos="9648"/>
        </w:tabs>
        <w:spacing w:line="228" w:lineRule="auto"/>
        <w:ind w:left="340"/>
      </w:pPr>
      <w:hyperlink w:anchor="h54" w:history="1">
        <w:r>
          <w:rPr>
            <w:rStyle w:val="ListLabel14"/>
            <w:lang w:val="it-IT"/>
          </w:rPr>
          <w:t>Verifica del risultato</w:t>
        </w:r>
        <w:r>
          <w:rPr>
            <w:rStyle w:val="ListLabel14"/>
            <w:lang w:val="it-IT"/>
          </w:rPr>
          <w:tab/>
          <w:t>28</w:t>
        </w:r>
      </w:hyperlink>
    </w:p>
    <w:p w14:paraId="2BEBC7C6" w14:textId="77777777" w:rsidR="00CB26AA" w:rsidRDefault="00CB26AA">
      <w:pPr>
        <w:tabs>
          <w:tab w:val="right" w:leader="dot" w:pos="9648"/>
        </w:tabs>
        <w:spacing w:before="130" w:line="228" w:lineRule="auto"/>
      </w:pPr>
      <w:hyperlink w:anchor="h55" w:history="1">
        <w:r>
          <w:rPr>
            <w:rStyle w:val="ListLabel12"/>
            <w:lang w:val="it-IT"/>
          </w:rPr>
          <w:t>Sezione 10: Risoluzione dei problemi</w:t>
        </w:r>
        <w:r>
          <w:rPr>
            <w:rStyle w:val="ListLabel12"/>
            <w:lang w:val="it-IT"/>
          </w:rPr>
          <w:tab/>
          <w:t>29</w:t>
        </w:r>
      </w:hyperlink>
    </w:p>
    <w:p w14:paraId="0F5BC622" w14:textId="77777777" w:rsidR="00CB26AA" w:rsidRDefault="00CB26AA">
      <w:pPr>
        <w:tabs>
          <w:tab w:val="right" w:leader="dot" w:pos="9648"/>
        </w:tabs>
        <w:spacing w:before="130" w:line="228" w:lineRule="auto"/>
      </w:pPr>
      <w:hyperlink w:anchor="h56" w:history="1">
        <w:r>
          <w:rPr>
            <w:rStyle w:val="ListLabel12"/>
            <w:lang w:val="it-IT"/>
          </w:rPr>
          <w:t>Sezione 11: Specifiche</w:t>
        </w:r>
        <w:r>
          <w:rPr>
            <w:rStyle w:val="ListLabel12"/>
            <w:lang w:val="it-IT"/>
          </w:rPr>
          <w:tab/>
          <w:t>30</w:t>
        </w:r>
      </w:hyperlink>
    </w:p>
    <w:p w14:paraId="4ECCB99A" w14:textId="77777777" w:rsidR="00CB26AA" w:rsidRDefault="00CB26AA">
      <w:pPr>
        <w:tabs>
          <w:tab w:val="right" w:leader="dot" w:pos="9648"/>
        </w:tabs>
        <w:spacing w:before="130" w:line="228" w:lineRule="auto"/>
      </w:pPr>
      <w:hyperlink w:anchor="h57" w:history="1">
        <w:r>
          <w:rPr>
            <w:rStyle w:val="ListLabel12"/>
            <w:lang w:val="it-IT"/>
          </w:rPr>
          <w:t>Sezione 12: Informazioni di contatto per l’assistenza JBL</w:t>
        </w:r>
        <w:r>
          <w:rPr>
            <w:rStyle w:val="ListLabel12"/>
            <w:lang w:val="it-IT"/>
          </w:rPr>
          <w:tab/>
          <w:t>32</w:t>
        </w:r>
      </w:hyperlink>
    </w:p>
    <w:p w14:paraId="1EF92C14" w14:textId="77777777" w:rsidR="00CB26AA" w:rsidRDefault="00CB26AA">
      <w:pPr>
        <w:tabs>
          <w:tab w:val="right" w:leader="dot" w:pos="9648"/>
        </w:tabs>
        <w:spacing w:before="130" w:line="228" w:lineRule="auto"/>
      </w:pPr>
      <w:hyperlink w:anchor="h58" w:history="1">
        <w:r>
          <w:rPr>
            <w:rStyle w:val="ListLabel12"/>
            <w:lang w:val="it-IT"/>
          </w:rPr>
          <w:t>Sezione 13: Informazioni sulla garanzia del prodotto</w:t>
        </w:r>
        <w:r>
          <w:rPr>
            <w:rStyle w:val="ListLabel12"/>
            <w:lang w:val="it-IT"/>
          </w:rPr>
          <w:tab/>
          <w:t>33</w:t>
        </w:r>
      </w:hyperlink>
    </w:p>
    <w:p w14:paraId="581CBAA7" w14:textId="77777777" w:rsidR="00CB26AA" w:rsidRDefault="00CB26AA">
      <w:pPr>
        <w:tabs>
          <w:tab w:val="right" w:leader="dot" w:pos="9648"/>
        </w:tabs>
        <w:spacing w:line="228" w:lineRule="auto"/>
        <w:ind w:left="340"/>
      </w:pPr>
      <w:hyperlink w:anchor="h59" w:history="1">
        <w:r>
          <w:rPr>
            <w:rStyle w:val="ListLabel14"/>
            <w:lang w:val="it-IT"/>
          </w:rPr>
          <w:t>Chi è tutelato da questa garanzia?</w:t>
        </w:r>
        <w:r>
          <w:rPr>
            <w:rStyle w:val="ListLabel14"/>
            <w:lang w:val="it-IT"/>
          </w:rPr>
          <w:tab/>
          <w:t>33</w:t>
        </w:r>
      </w:hyperlink>
    </w:p>
    <w:p w14:paraId="61318C21" w14:textId="77777777" w:rsidR="00CB26AA" w:rsidRDefault="00CB26AA">
      <w:pPr>
        <w:tabs>
          <w:tab w:val="right" w:leader="dot" w:pos="9648"/>
        </w:tabs>
        <w:spacing w:line="228" w:lineRule="auto"/>
        <w:ind w:left="340"/>
      </w:pPr>
      <w:hyperlink w:anchor="h60" w:history="1">
        <w:r>
          <w:rPr>
            <w:rStyle w:val="ListLabel14"/>
            <w:lang w:val="it-IT"/>
          </w:rPr>
          <w:t>Che cosa copre la garanzia JBL?</w:t>
        </w:r>
        <w:r>
          <w:rPr>
            <w:rStyle w:val="ListLabel14"/>
            <w:lang w:val="it-IT"/>
          </w:rPr>
          <w:tab/>
          <w:t>33</w:t>
        </w:r>
      </w:hyperlink>
    </w:p>
    <w:p w14:paraId="44D9CAAB" w14:textId="77777777" w:rsidR="00CB26AA" w:rsidRDefault="00CB26AA">
      <w:pPr>
        <w:tabs>
          <w:tab w:val="right" w:leader="dot" w:pos="9648"/>
        </w:tabs>
        <w:spacing w:line="228" w:lineRule="auto"/>
        <w:ind w:left="340"/>
      </w:pPr>
      <w:hyperlink w:anchor="h61" w:history="1">
        <w:r>
          <w:rPr>
            <w:rStyle w:val="ListLabel14"/>
            <w:lang w:val="it-IT"/>
          </w:rPr>
          <w:t>Chi sostiene i costi?</w:t>
        </w:r>
        <w:r>
          <w:rPr>
            <w:rStyle w:val="ListLabel14"/>
            <w:lang w:val="it-IT"/>
          </w:rPr>
          <w:tab/>
          <w:t>33</w:t>
        </w:r>
      </w:hyperlink>
    </w:p>
    <w:p w14:paraId="7240E58C" w14:textId="77777777" w:rsidR="00CB26AA" w:rsidRDefault="00CB26AA">
      <w:pPr>
        <w:tabs>
          <w:tab w:val="right" w:leader="dot" w:pos="9648"/>
        </w:tabs>
        <w:spacing w:line="228" w:lineRule="auto"/>
        <w:ind w:left="340"/>
      </w:pPr>
      <w:hyperlink w:anchor="h62" w:history="1">
        <w:r>
          <w:rPr>
            <w:rStyle w:val="ListLabel14"/>
            <w:lang w:val="it-IT"/>
          </w:rPr>
          <w:t>Come ottenere il servizio in garanzia</w:t>
        </w:r>
        <w:r>
          <w:rPr>
            <w:rStyle w:val="ListLabel14"/>
            <w:lang w:val="it-IT"/>
          </w:rPr>
          <w:tab/>
          <w:t>33</w:t>
        </w:r>
      </w:hyperlink>
    </w:p>
    <w:p w14:paraId="3EB32D7C" w14:textId="77777777" w:rsidR="00CB26AA" w:rsidRDefault="00CB26AA">
      <w:pPr>
        <w:tabs>
          <w:tab w:val="right" w:leader="dot" w:pos="9648"/>
        </w:tabs>
        <w:spacing w:line="228" w:lineRule="auto"/>
        <w:ind w:left="340"/>
      </w:pPr>
      <w:hyperlink w:anchor="h63" w:history="1">
        <w:r>
          <w:rPr>
            <w:rStyle w:val="ListLabel14"/>
            <w:lang w:val="it-IT"/>
          </w:rPr>
          <w:t>Limitazione delle garanzie implicite</w:t>
        </w:r>
        <w:r>
          <w:rPr>
            <w:rStyle w:val="ListLabel14"/>
            <w:lang w:val="it-IT"/>
          </w:rPr>
          <w:tab/>
          <w:t>33</w:t>
        </w:r>
      </w:hyperlink>
    </w:p>
    <w:p w14:paraId="7AE4D12C" w14:textId="77777777" w:rsidR="00CB26AA" w:rsidRDefault="00CB26AA">
      <w:pPr>
        <w:tabs>
          <w:tab w:val="right" w:leader="dot" w:pos="9648"/>
        </w:tabs>
        <w:spacing w:line="228" w:lineRule="auto"/>
        <w:ind w:left="340"/>
      </w:pPr>
      <w:hyperlink w:anchor="h64" w:history="1">
        <w:r>
          <w:rPr>
            <w:rStyle w:val="ListLabel14"/>
            <w:lang w:val="it-IT"/>
          </w:rPr>
          <w:t>Esclusione di determinati danni</w:t>
        </w:r>
        <w:r>
          <w:rPr>
            <w:rStyle w:val="ListLabel14"/>
            <w:lang w:val="it-IT"/>
          </w:rPr>
          <w:tab/>
          <w:t>33</w:t>
        </w:r>
      </w:hyperlink>
    </w:p>
    <w:p w14:paraId="3739911A" w14:textId="77777777" w:rsidR="00CB26AA" w:rsidRDefault="00CB26AA"/>
    <w:p w14:paraId="3F3345B0" w14:textId="77777777" w:rsidR="00D67A47" w:rsidRDefault="00D67A47"/>
    <w:p w14:paraId="3F0FA618" w14:textId="54E06AB3" w:rsidR="00D67A47" w:rsidRDefault="00D67A47">
      <w:pPr>
        <w:suppressAutoHyphens w:val="0"/>
        <w:spacing w:line="240" w:lineRule="auto"/>
      </w:pPr>
      <w:r>
        <w:br w:type="page"/>
      </w:r>
    </w:p>
    <w:p w14:paraId="406A28F3" w14:textId="77777777" w:rsidR="00D67A47" w:rsidRDefault="00D67A47"/>
    <w:p w14:paraId="23A5779B" w14:textId="77777777" w:rsidR="00D67A47" w:rsidRPr="00BC42D9" w:rsidRDefault="00D67A47" w:rsidP="00D67A47">
      <w:pPr>
        <w:tabs>
          <w:tab w:val="left" w:pos="540"/>
        </w:tabs>
        <w:ind w:left="540" w:hanging="540"/>
        <w:jc w:val="center"/>
        <w:rPr>
          <w:b/>
          <w:bCs/>
        </w:rPr>
      </w:pPr>
      <w:bookmarkStart w:id="0" w:name="h3"/>
      <w:r>
        <w:rPr>
          <w:b/>
          <w:bCs/>
          <w:lang w:val="it-IT"/>
        </w:rPr>
        <w:t>IMPORTANTI ISTRUZIONI DI SICUREZZA</w:t>
      </w:r>
    </w:p>
    <w:p w14:paraId="1DEA3D64" w14:textId="77777777" w:rsidR="00D67A47" w:rsidRPr="00BC42D9" w:rsidRDefault="00D67A47" w:rsidP="00D67A47">
      <w:pPr>
        <w:tabs>
          <w:tab w:val="left" w:pos="540"/>
        </w:tabs>
        <w:ind w:left="540" w:hanging="540"/>
        <w:jc w:val="both"/>
      </w:pPr>
    </w:p>
    <w:p w14:paraId="3E41F521" w14:textId="77777777" w:rsidR="00D67A47" w:rsidRPr="00A85320" w:rsidRDefault="00D67A47" w:rsidP="00D67A47">
      <w:pPr>
        <w:numPr>
          <w:ilvl w:val="0"/>
          <w:numId w:val="5"/>
        </w:numPr>
        <w:tabs>
          <w:tab w:val="clear" w:pos="720"/>
          <w:tab w:val="left" w:pos="540"/>
          <w:tab w:val="num" w:pos="1800"/>
        </w:tabs>
        <w:suppressAutoHyphens w:val="0"/>
        <w:wordWrap w:val="0"/>
        <w:spacing w:line="276" w:lineRule="auto"/>
        <w:ind w:left="547" w:hanging="547"/>
        <w:jc w:val="both"/>
      </w:pPr>
      <w:r w:rsidRPr="00F37294">
        <w:rPr>
          <w:lang w:val="it-IT"/>
        </w:rPr>
        <w:t>LEGGERE, CONSERVARE e SEGUIRE tutte le istruzioni. OSSERVARE tutte le avvertenze.</w:t>
      </w:r>
    </w:p>
    <w:p w14:paraId="0365B7A0"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it-IT"/>
        </w:rPr>
        <w:t xml:space="preserve">NON utilizzare questo apparecchio vicino all’acqua. </w:t>
      </w:r>
    </w:p>
    <w:p w14:paraId="70423749"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it-IT"/>
        </w:rPr>
        <w:t xml:space="preserve">PULIRE ESCLUSIVAMENTE con un panno asciutto. </w:t>
      </w:r>
    </w:p>
    <w:p w14:paraId="374FD445"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it-IT"/>
        </w:rPr>
        <w:t xml:space="preserve">NON esporre l’apparecchio a gocciolamenti o spruzzi e assicurarsi che non vi vengano appoggiati oggetti contenenti liquidi, ad esempio vasi. </w:t>
      </w:r>
    </w:p>
    <w:p w14:paraId="0C8F3283" w14:textId="77777777" w:rsidR="00D67A47" w:rsidRPr="00660204"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hint="eastAsia"/>
          <w:lang w:val="it-IT"/>
        </w:rPr>
        <w:t>NON esporre l’apparecchio alla pioggia o all’umidità.</w:t>
      </w:r>
      <w:r w:rsidRPr="00660204">
        <w:rPr>
          <w:lang w:val="it-IT"/>
        </w:rPr>
        <w:t/>
      </w:r>
    </w:p>
    <w:p w14:paraId="6C917E17" w14:textId="77777777" w:rsidR="00D67A47" w:rsidRPr="00EE4BAB"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it-IT"/>
        </w:rPr>
        <w:t>NON installare vicino a fonti di calore, quali radiatori, bocchette di riscaldamento, stufe o altri apparecchi che generano calore.</w:t>
      </w:r>
      <w:r w:rsidRPr="00BC42D9">
        <w:rPr>
          <w:lang w:val="it-IT"/>
        </w:rPr>
        <w:t/>
      </w:r>
      <w:r w:rsidRPr="004F40F6">
        <w:rPr>
          <w:lang w:val="it-IT"/>
        </w:rPr>
        <w:t/>
      </w:r>
      <w:r w:rsidRPr="00BC42D9">
        <w:rPr>
          <w:lang w:val="it-IT"/>
        </w:rPr>
        <w:t/>
      </w:r>
    </w:p>
    <w:p w14:paraId="249F2288"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lang w:val="it-IT"/>
        </w:rPr>
        <w:t>PROTEGGERE il cavo di alimentazione dal calpestamento e dallo schiacciamento, in particolare in corrispondenza delle spine, delle prese e del punto di uscita dall’apparecchio.</w:t>
      </w:r>
    </w:p>
    <w:p w14:paraId="07FC7DB9" w14:textId="3410778D" w:rsidR="00D67A47" w:rsidRPr="0023034F"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noProof/>
        </w:rPr>
        <w:drawing>
          <wp:anchor distT="0" distB="0" distL="182880" distR="182880" simplePos="0" relativeHeight="251659264" behindDoc="1" locked="0" layoutInCell="1" allowOverlap="0" wp14:anchorId="38899AD0" wp14:editId="175AFD65">
            <wp:simplePos x="0" y="0"/>
            <wp:positionH relativeFrom="column">
              <wp:posOffset>-613410</wp:posOffset>
            </wp:positionH>
            <wp:positionV relativeFrom="paragraph">
              <wp:posOffset>179070</wp:posOffset>
            </wp:positionV>
            <wp:extent cx="428625" cy="406400"/>
            <wp:effectExtent l="0" t="0" r="9525" b="0"/>
            <wp:wrapSquare wrapText="right"/>
            <wp:docPr id="4104355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034F">
        <w:rPr>
          <w:lang w:val="it-IT"/>
        </w:rPr>
        <w:t>UTILIZZARE ESCLUSIVAMENTE accessori specificati dal produttore.</w:t>
      </w:r>
    </w:p>
    <w:p w14:paraId="7C6FCC2A" w14:textId="77777777" w:rsidR="00D67A47" w:rsidRPr="006B3951"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it-IT"/>
        </w:rPr>
        <w:t xml:space="preserve">ATTENZIONE: utilizzare esclusivamente con carrelli, supporti, treppiedi, staffe o tavoli specificati dal produttore o venduti con l’apparecchio. Se si utilizza un carrello, prestare attenzione durante lo spostamento del gruppo carrello/apparecchio per evitare lesioni causate dal ribaltamento. L’uso con altre apparecchiature o carrelli può causare instabilità e conseguenti lesioni. </w:t>
      </w:r>
      <w:r w:rsidRPr="00BC42D9">
        <w:rPr>
          <w:lang w:val="it-IT"/>
        </w:rPr>
        <w:t/>
      </w:r>
      <w:r>
        <w:rPr>
          <w:lang w:val="it-IT"/>
        </w:rPr>
        <w:t/>
      </w:r>
      <w:r w:rsidRPr="006B3951">
        <w:tab/>
      </w:r>
    </w:p>
    <w:p w14:paraId="67F85CAB" w14:textId="77777777" w:rsidR="00D67A47" w:rsidRPr="00BC42D9"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lang w:val="it-IT"/>
        </w:rPr>
        <w:t>SCOLLEGARE l’apparecchio durante i temporali o quando non viene utilizzato per lunghi periodi.</w:t>
      </w:r>
    </w:p>
    <w:p w14:paraId="3E07FE3D"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E75DB1">
        <w:rPr>
          <w:lang w:val="it-IT"/>
        </w:rPr>
        <w:t>AFFIDARE tutti gli interventi di assistenza a personale qualificato. L’assistenza è necessaria quando l’apparecchio è stato danneggiato in qualsiasi modo, ad esempio se il cavo o la spina di alimentazione sono danneggiati, se è stato versato del liquido o sono caduti oggetti al suo interno, se l’apparecchio è stato esposto a pioggia o umidità, non funziona normalmente o è caduto.</w:t>
      </w:r>
    </w:p>
    <w:p w14:paraId="53B13623" w14:textId="77777777" w:rsidR="00D67A47" w:rsidRPr="00A36F8A"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36F8A">
        <w:rPr>
          <w:lang w:val="it-IT"/>
        </w:rPr>
        <w:t>Per scollegare completamente l’apparecchio dalla rete CA, estrarre la spina del cavo di alimentazione dalla presa CA.</w:t>
      </w:r>
    </w:p>
    <w:p w14:paraId="5076BD9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it-IT"/>
        </w:rPr>
        <w:t xml:space="preserve">NON sovraccaricare le prese a muro o le prolunghe oltre la capacità nominale, poiché ciò può provocare scosse elettriche o incendi. </w:t>
      </w:r>
    </w:p>
    <w:p w14:paraId="76546B1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it-IT"/>
        </w:rPr>
        <w:t>Durante l’installazione, l’alimentazione, l’uso o la manutenzione del prodotto, rispettare tutte le leggi, i codici e le normative locali applicabili.</w:t>
      </w:r>
      <w:r w:rsidRPr="00A54838">
        <w:rPr>
          <w:lang w:val="it-IT"/>
        </w:rPr>
        <w:t/>
      </w:r>
      <w:r>
        <w:rPr>
          <w:lang w:val="it-IT"/>
        </w:rPr>
        <w:t/>
      </w:r>
    </w:p>
    <w:p w14:paraId="1F9D9A17"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it-IT"/>
        </w:rPr>
        <w:t>Installare e utilizzare esclusivamente secondo le istruzioni; in caso contrario si potrebbe creare un pericolo per la sicurezza.</w:t>
      </w:r>
    </w:p>
    <w:p w14:paraId="7C2D2F81" w14:textId="77777777" w:rsidR="00D67A47" w:rsidRPr="00BC42D9" w:rsidRDefault="00D67A47" w:rsidP="00D67A47">
      <w:pPr>
        <w:pStyle w:val="BodyText"/>
        <w:rPr>
          <w:szCs w:val="20"/>
        </w:rPr>
      </w:pPr>
    </w:p>
    <w:p w14:paraId="6C846F2E" w14:textId="77777777" w:rsidR="00D67A47" w:rsidRDefault="00D67A47" w:rsidP="00D67A47">
      <w:pPr>
        <w:jc w:val="both"/>
        <w:rPr>
          <w:b/>
        </w:rPr>
      </w:pPr>
      <w:r w:rsidRPr="0096586E">
        <w:rPr>
          <w:b/>
          <w:lang w:val="it-IT"/>
        </w:rPr>
        <w:t>PRESTARE ATTENZIONE A QUESTI SIMBOLI:</w:t>
      </w:r>
    </w:p>
    <w:p w14:paraId="2FAA39B6" w14:textId="63F74148" w:rsidR="00D67A47" w:rsidRPr="00265B80" w:rsidRDefault="00D67A47" w:rsidP="00D67A47">
      <w:pPr>
        <w:jc w:val="both"/>
        <w:rPr>
          <w:b/>
        </w:rPr>
      </w:pPr>
      <w:r w:rsidRPr="00BC42D9">
        <w:rPr>
          <w:noProof/>
        </w:rPr>
        <w:drawing>
          <wp:anchor distT="0" distB="0" distL="114300" distR="114300" simplePos="0" relativeHeight="251661312" behindDoc="0" locked="0" layoutInCell="1" allowOverlap="1" wp14:anchorId="1204F502" wp14:editId="7AB54668">
            <wp:simplePos x="0" y="0"/>
            <wp:positionH relativeFrom="column">
              <wp:posOffset>356870</wp:posOffset>
            </wp:positionH>
            <wp:positionV relativeFrom="paragraph">
              <wp:posOffset>129540</wp:posOffset>
            </wp:positionV>
            <wp:extent cx="571500" cy="485775"/>
            <wp:effectExtent l="0" t="0" r="0" b="9525"/>
            <wp:wrapSquare wrapText="bothSides"/>
            <wp:docPr id="20476796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74DAA7" w14:textId="77777777" w:rsidR="00D67A47" w:rsidRPr="00BC42D9" w:rsidRDefault="00D67A47" w:rsidP="00D67A47">
      <w:pPr>
        <w:pStyle w:val="BodyText3"/>
        <w:ind w:left="540"/>
        <w:rPr>
          <w:szCs w:val="20"/>
        </w:rPr>
      </w:pPr>
      <w:r w:rsidRPr="00BC42D9">
        <w:rPr>
          <w:szCs w:val="20"/>
          <w:lang w:val="it-IT"/>
        </w:rPr>
        <w:t>Il punto esclamativo all’interno di un triangolo equilatero avverte l’utente della presenza di importanti istruzioni per l’uso e la manutenzione (assistenza) nella documentazione fornita con il prodotto.</w:t>
      </w:r>
    </w:p>
    <w:p w14:paraId="0DF502DA" w14:textId="5FD4A344" w:rsidR="00D67A47" w:rsidRPr="00BC42D9" w:rsidRDefault="00D67A47" w:rsidP="00D67A47">
      <w:pPr>
        <w:jc w:val="both"/>
      </w:pPr>
      <w:r w:rsidRPr="00834A66">
        <w:rPr>
          <w:rFonts w:eastAsia="Times New Roman"/>
          <w:noProof/>
        </w:rPr>
        <w:drawing>
          <wp:anchor distT="0" distB="0" distL="114300" distR="114300" simplePos="0" relativeHeight="251660288" behindDoc="0" locked="0" layoutInCell="1" allowOverlap="1" wp14:anchorId="6338003A" wp14:editId="16ACB555">
            <wp:simplePos x="0" y="0"/>
            <wp:positionH relativeFrom="column">
              <wp:posOffset>375920</wp:posOffset>
            </wp:positionH>
            <wp:positionV relativeFrom="paragraph">
              <wp:posOffset>125095</wp:posOffset>
            </wp:positionV>
            <wp:extent cx="571500" cy="485775"/>
            <wp:effectExtent l="0" t="0" r="0" b="9525"/>
            <wp:wrapSquare wrapText="bothSides"/>
            <wp:docPr id="1679981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B11EE" w14:textId="77777777" w:rsidR="00D67A47" w:rsidRPr="00834A66" w:rsidRDefault="00D67A47" w:rsidP="00D67A47">
      <w:pPr>
        <w:pStyle w:val="BodyTextIndent3"/>
        <w:ind w:left="540"/>
        <w:rPr>
          <w:rFonts w:ascii="Arial" w:eastAsia="Times New Roman" w:hAnsi="Arial" w:cs="Arial"/>
          <w:sz w:val="20"/>
          <w:szCs w:val="20"/>
        </w:rPr>
      </w:pPr>
      <w:r w:rsidRPr="00834A66">
        <w:rPr>
          <w:rFonts w:ascii="Arial" w:eastAsia="Times New Roman" w:hAnsi="Arial" w:cs="Arial"/>
          <w:sz w:val="20"/>
          <w:szCs w:val="20"/>
          <w:lang w:val="it-IT"/>
        </w:rPr>
        <w:t>Il simbolo del fulmine con punta a freccia all’interno di un triangolo equilatero avverte l’utente della presenza, all’interno del prodotto, di una «tensione pericolosa» non isolata che può essere di intensità sufficiente a costituire un rischio di scossa elettrica.</w:t>
      </w:r>
    </w:p>
    <w:p w14:paraId="0B6B9BCD" w14:textId="0F58C440" w:rsidR="00D67A47" w:rsidRPr="00834A66" w:rsidRDefault="00D67A47" w:rsidP="00D67A47">
      <w:pPr>
        <w:pStyle w:val="BodyTextIndent3"/>
        <w:ind w:left="540"/>
        <w:rPr>
          <w:rFonts w:ascii="Arial" w:eastAsia="Times New Roman" w:hAnsi="Arial" w:cs="Arial"/>
          <w:sz w:val="20"/>
          <w:szCs w:val="20"/>
        </w:rPr>
      </w:pPr>
      <w:r>
        <w:rPr>
          <w:noProof/>
        </w:rPr>
        <w:drawing>
          <wp:anchor distT="0" distB="0" distL="114300" distR="114300" simplePos="0" relativeHeight="251663360" behindDoc="0" locked="0" layoutInCell="1" allowOverlap="1" wp14:anchorId="766D9B3E" wp14:editId="523A03B2">
            <wp:simplePos x="0" y="0"/>
            <wp:positionH relativeFrom="column">
              <wp:posOffset>426085</wp:posOffset>
            </wp:positionH>
            <wp:positionV relativeFrom="paragraph">
              <wp:posOffset>123825</wp:posOffset>
            </wp:positionV>
            <wp:extent cx="492125" cy="358775"/>
            <wp:effectExtent l="0" t="0" r="3175" b="3175"/>
            <wp:wrapSquare wrapText="bothSides"/>
            <wp:docPr id="848795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125" cy="35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4ADC3" w14:textId="692418AC" w:rsidR="00D67A47" w:rsidRPr="0043481F" w:rsidRDefault="00D67A47" w:rsidP="00D67A47">
      <w:pPr>
        <w:pStyle w:val="BodyTextIndent3"/>
        <w:ind w:left="540"/>
        <w:rPr>
          <w:rFonts w:ascii="Arial" w:hAnsi="Arial" w:cs="Arial"/>
          <w:sz w:val="20"/>
          <w:szCs w:val="20"/>
          <w:lang w:eastAsia="zh-CN"/>
        </w:rPr>
      </w:pPr>
      <w:r w:rsidRPr="00834A66">
        <w:rPr>
          <w:rFonts w:ascii="Arial" w:eastAsia="Times New Roman" w:hAnsi="Arial" w:cs="Arial"/>
          <w:sz w:val="20"/>
          <w:szCs w:val="20"/>
          <w:lang w:val="it-IT"/>
        </w:rPr>
        <w:t xml:space="preserve"> Leggere il manuale prima dell’uso.</w:t>
      </w:r>
      <w:r w:rsidRPr="00D33B75">
        <w:rPr>
          <w:noProof/>
          <w:lang w:val="it-IT"/>
        </w:rPr>
        <w:t xml:space="preserve"> </w:t>
      </w:r>
    </w:p>
    <w:p w14:paraId="77CAE4B5" w14:textId="1AA617B8" w:rsidR="00D67A47" w:rsidRPr="0043481F" w:rsidRDefault="00D67A47" w:rsidP="00D67A47">
      <w:pPr>
        <w:pStyle w:val="BodyTextIndent3"/>
        <w:ind w:left="540"/>
        <w:rPr>
          <w:rFonts w:hint="eastAsia"/>
          <w:i/>
          <w:iCs/>
          <w:szCs w:val="20"/>
          <w:lang w:eastAsia="zh-CN"/>
        </w:rPr>
      </w:pPr>
      <w:r>
        <w:rPr>
          <w:noProof/>
        </w:rPr>
        <w:drawing>
          <wp:anchor distT="0" distB="0" distL="114300" distR="114300" simplePos="0" relativeHeight="251664384" behindDoc="0" locked="0" layoutInCell="1" allowOverlap="1" wp14:anchorId="65E9821F" wp14:editId="3CCAFC33">
            <wp:simplePos x="0" y="0"/>
            <wp:positionH relativeFrom="column">
              <wp:posOffset>370840</wp:posOffset>
            </wp:positionH>
            <wp:positionV relativeFrom="paragraph">
              <wp:posOffset>114300</wp:posOffset>
            </wp:positionV>
            <wp:extent cx="576580" cy="489585"/>
            <wp:effectExtent l="0" t="0" r="0" b="5715"/>
            <wp:wrapSquare wrapText="bothSides"/>
            <wp:docPr id="962398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58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4EFE9" w14:textId="69EA2726" w:rsidR="00D67A47" w:rsidRPr="009F685C" w:rsidRDefault="003D1BE0" w:rsidP="00D67A47">
      <w:pPr>
        <w:pStyle w:val="BodyText"/>
        <w:rPr>
          <w:rFonts w:eastAsia="Times New Roman"/>
          <w:i/>
          <w:iCs/>
          <w:szCs w:val="20"/>
        </w:rPr>
      </w:pPr>
      <w:bookmarkStart w:id="1" w:name="_Hlk171547566"/>
      <w:r>
        <w:rPr>
          <w:rFonts w:eastAsia="Times New Roman"/>
          <w:i/>
          <w:iCs/>
          <w:szCs w:val="20"/>
          <w:lang w:val="it-IT"/>
        </w:rPr>
        <w:t xml:space="preserve">  Pressione sonora elevata. Rischio di danni all’udito. Non ascoltare a livelli di volume elevati per lunghi </w:t>
      </w:r>
      <w:proofErr w:type="gramStart"/>
      <w:r>
        <w:rPr>
          <w:rFonts w:eastAsia="Times New Roman"/>
          <w:i/>
          <w:iCs/>
          <w:szCs w:val="20"/>
          <w:lang w:val="it-IT"/>
        </w:rPr>
        <w:t/>
      </w:r>
      <w:r w:rsidR="00D67A47" w:rsidRPr="009F685C">
        <w:rPr>
          <w:rFonts w:eastAsia="Times New Roman"/>
          <w:i/>
          <w:iCs/>
          <w:szCs w:val="20"/>
          <w:lang w:val="it-IT"/>
        </w:rPr>
        <w:t/>
      </w:r>
      <w:proofErr w:type="gramEnd"/>
      <w:r w:rsidR="00D67A47" w:rsidRPr="009F685C">
        <w:rPr>
          <w:rFonts w:eastAsia="Times New Roman"/>
          <w:i/>
          <w:iCs/>
          <w:szCs w:val="20"/>
          <w:lang w:val="it-IT"/>
        </w:rPr>
        <w:t/>
      </w:r>
    </w:p>
    <w:p w14:paraId="616496BC" w14:textId="219F45BA" w:rsidR="00D67A47" w:rsidRPr="003D1BE0" w:rsidRDefault="00D67A47" w:rsidP="00D67A47">
      <w:pPr>
        <w:pStyle w:val="BodyText"/>
        <w:ind w:left="540"/>
        <w:rPr>
          <w:rFonts w:eastAsia="Times New Roman"/>
          <w:szCs w:val="20"/>
        </w:rPr>
      </w:pPr>
      <w:r w:rsidRPr="003D1BE0">
        <w:rPr>
          <w:rFonts w:eastAsia="Times New Roman"/>
          <w:szCs w:val="20"/>
          <w:lang w:val="it-IT"/>
        </w:rPr>
        <w:t xml:space="preserve">periodi. </w:t>
      </w:r>
    </w:p>
    <w:p w14:paraId="6AF78302" w14:textId="77777777" w:rsidR="00D67A47" w:rsidRDefault="00D67A47" w:rsidP="00D67A47">
      <w:pPr>
        <w:pStyle w:val="BodyText"/>
        <w:rPr>
          <w:b/>
          <w:i/>
        </w:rPr>
      </w:pPr>
    </w:p>
    <w:p w14:paraId="3469E654" w14:textId="77777777" w:rsidR="00D67A47" w:rsidRDefault="00D67A47" w:rsidP="00D67A47">
      <w:pPr>
        <w:pStyle w:val="BodyText"/>
        <w:rPr>
          <w:b/>
          <w:i/>
        </w:rPr>
      </w:pPr>
    </w:p>
    <w:p w14:paraId="5DB5EF11" w14:textId="77777777" w:rsidR="00D67A47" w:rsidRPr="00F9032E" w:rsidRDefault="00D67A47" w:rsidP="00D67A47">
      <w:pPr>
        <w:pStyle w:val="BodyText"/>
        <w:rPr>
          <w:i/>
        </w:rPr>
      </w:pPr>
      <w:r w:rsidRPr="00876098">
        <w:rPr>
          <w:b/>
          <w:i/>
          <w:lang w:val="it-IT"/>
        </w:rPr>
        <w:t>AVVERTENZA:</w:t>
      </w:r>
      <w:r w:rsidRPr="00876098">
        <w:rPr>
          <w:i/>
          <w:lang w:val="it-IT"/>
        </w:rPr>
        <w:t xml:space="preserve"> L’installazione deve essere eseguita esclusivamente da persone addestrate o qualificate.</w:t>
      </w:r>
      <w:bookmarkEnd w:id="1"/>
      <w:r>
        <w:rPr>
          <w:i/>
          <w:lang w:val="it-IT"/>
        </w:rPr>
        <w:t/>
      </w:r>
      <w:proofErr w:type="gramStart"/>
      <w:r>
        <w:rPr>
          <w:i/>
          <w:lang w:val="it-IT"/>
        </w:rPr>
        <w:t/>
      </w:r>
      <w:proofErr w:type="gramEnd"/>
      <w:r>
        <w:rPr>
          <w:i/>
          <w:lang w:val="it-IT"/>
        </w:rPr>
        <w:t/>
      </w:r>
    </w:p>
    <w:p w14:paraId="27A1551D" w14:textId="77777777" w:rsidR="00D67A47" w:rsidRDefault="00D67A47" w:rsidP="00D67A47">
      <w:pPr>
        <w:pStyle w:val="BodyText"/>
        <w:spacing w:after="100" w:afterAutospacing="1"/>
      </w:pPr>
      <w:r w:rsidRPr="00721D93">
        <w:rPr>
          <w:b/>
          <w:i/>
          <w:lang w:val="it-IT"/>
        </w:rPr>
        <w:t>AVVERTENZA:</w:t>
      </w:r>
      <w:r>
        <w:rPr>
          <w:i/>
          <w:lang w:val="it-IT"/>
        </w:rPr>
        <w:t xml:space="preserve"> Non collocare sul prodotto fonti di fiamme libere, ad esempio candele accese.</w:t>
      </w:r>
      <w:r w:rsidRPr="00BC42D9">
        <w:rPr>
          <w:i/>
          <w:lang w:val="it-IT"/>
        </w:rPr>
        <w:t/>
      </w:r>
      <w:r>
        <w:rPr>
          <w:i/>
          <w:lang w:val="it-IT"/>
        </w:rPr>
        <w:t/>
      </w:r>
      <w:r w:rsidRPr="00BC42D9">
        <w:rPr>
          <w:i/>
          <w:lang w:val="it-IT"/>
        </w:rPr>
        <w:t/>
      </w:r>
      <w:bookmarkStart w:id="2" w:name="_Hlk158216614"/>
      <w:bookmarkStart w:id="3" w:name="_Hlk158213533"/>
      <w:r w:rsidRPr="00850AC9">
        <w:rPr>
          <w:lang w:val="it-IT"/>
        </w:rPr>
        <w:t xml:space="preserve"> </w:t>
      </w:r>
    </w:p>
    <w:p w14:paraId="734B0FA0" w14:textId="77777777" w:rsidR="00D67A47" w:rsidRPr="003D41F5" w:rsidRDefault="00D67A47" w:rsidP="00D67A47">
      <w:pPr>
        <w:tabs>
          <w:tab w:val="left" w:pos="540"/>
        </w:tabs>
        <w:spacing w:after="100" w:afterAutospacing="1"/>
        <w:jc w:val="both"/>
        <w:rPr>
          <w:iCs/>
        </w:rPr>
      </w:pPr>
      <w:r w:rsidRPr="00A70296">
        <w:rPr>
          <w:b/>
          <w:iCs/>
          <w:lang w:val="it-IT"/>
        </w:rPr>
        <w:t xml:space="preserve">AVVERTENZA: </w:t>
      </w:r>
      <w:r w:rsidRPr="00A70296">
        <w:rPr>
          <w:rFonts w:eastAsia="Times New Roman"/>
          <w:iCs/>
          <w:lang w:val="it-IT"/>
        </w:rPr>
        <w:t>Per ridurre il rischio di incendio o scossa elettrica</w:t>
      </w:r>
      <w:r w:rsidRPr="00A70296">
        <w:rPr>
          <w:rFonts w:eastAsia="Times New Roman"/>
          <w:i/>
          <w:lang w:val="it-IT"/>
        </w:rPr>
        <w:t xml:space="preserve">, </w:t>
      </w:r>
      <w:r w:rsidRPr="00A70296">
        <w:rPr>
          <w:rStyle w:val="Emphasis"/>
          <w:i w:val="0"/>
          <w:lang w:val="it-IT"/>
        </w:rPr>
        <w:t>se il prodotto è dotato di un cavo di alimentazione rimovibile, utilizzare esclusivamente il tipo fornito o quello specificato dal produttore o dal distributore locale.</w:t>
      </w:r>
      <w:r w:rsidRPr="00BC42D9">
        <w:rPr>
          <w:rStyle w:val="Emphasis"/>
          <w:iCs w:val="0"/>
          <w:lang w:val="it-IT"/>
        </w:rPr>
        <w:t xml:space="preserve"> </w:t>
      </w:r>
    </w:p>
    <w:p w14:paraId="21A36204" w14:textId="77777777" w:rsidR="00D67A47" w:rsidRDefault="00D67A47" w:rsidP="00D67A47">
      <w:pPr>
        <w:pStyle w:val="BodyText"/>
        <w:spacing w:after="100" w:afterAutospacing="1"/>
        <w:rPr>
          <w:i/>
        </w:rPr>
      </w:pPr>
      <w:r>
        <w:rPr>
          <w:b/>
          <w:i/>
          <w:lang w:val="it-IT"/>
        </w:rPr>
        <w:lastRenderedPageBreak/>
        <w:t>AVVERTENZA:</w:t>
      </w:r>
      <w:r>
        <w:rPr>
          <w:i/>
          <w:lang w:val="it-IT"/>
        </w:rPr>
        <w:t xml:space="preserve"> L’apparecchiatura deve essere collegata a una presa di RETE dotata di messa a terra di protezione. </w:t>
      </w:r>
    </w:p>
    <w:p w14:paraId="13F3F4B8" w14:textId="77777777" w:rsidR="00D67A47" w:rsidRPr="00933D8A" w:rsidRDefault="00D67A47" w:rsidP="00D67A47">
      <w:pPr>
        <w:pStyle w:val="BodyText"/>
        <w:spacing w:after="100" w:afterAutospacing="1"/>
        <w:rPr>
          <w:i/>
        </w:rPr>
      </w:pPr>
      <w:r>
        <w:rPr>
          <w:b/>
          <w:i/>
          <w:lang w:val="it-IT"/>
        </w:rPr>
        <w:t>ATTENZIONE:</w:t>
      </w:r>
      <w:r>
        <w:rPr>
          <w:i/>
          <w:lang w:val="it-IT"/>
        </w:rPr>
        <w:t xml:space="preserve"> Per ridurre il rischio di scossa elettrica, è necessario mantenere la messa a terra del contatto centrale della spina. </w:t>
      </w:r>
    </w:p>
    <w:bookmarkEnd w:id="2"/>
    <w:bookmarkEnd w:id="3"/>
    <w:p w14:paraId="10FFF257" w14:textId="77777777" w:rsidR="00D67A47" w:rsidRDefault="00D67A47" w:rsidP="00D67A47">
      <w:pPr>
        <w:pStyle w:val="BodyText"/>
        <w:spacing w:after="100" w:afterAutospacing="1"/>
        <w:rPr>
          <w:rStyle w:val="Emphasis"/>
          <w:szCs w:val="20"/>
        </w:rPr>
      </w:pPr>
      <w:r w:rsidRPr="007D6A25">
        <w:rPr>
          <w:rStyle w:val="Emphasis"/>
          <w:b/>
          <w:iCs w:val="0"/>
          <w:szCs w:val="20"/>
          <w:lang w:val="it-IT"/>
        </w:rPr>
        <w:t>AVVERTENZA:</w:t>
      </w:r>
      <w:r w:rsidRPr="00BC42D9">
        <w:rPr>
          <w:rStyle w:val="Emphasis"/>
          <w:iCs w:val="0"/>
          <w:szCs w:val="20"/>
          <w:lang w:val="it-IT"/>
        </w:rPr>
        <w:t xml:space="preserve"> Questo prodotto è progettato per funzionare ESCLUSIVAMENTE con tensioni conformi ai codici edilizi ed </w:t>
      </w:r>
      <w:r>
        <w:rPr>
          <w:rStyle w:val="Emphasis"/>
          <w:iCs w:val="0"/>
          <w:szCs w:val="20"/>
          <w:lang w:val="it-IT"/>
        </w:rPr>
        <w:t/>
      </w:r>
      <w:r w:rsidRPr="00BC42D9">
        <w:rPr>
          <w:rStyle w:val="Emphasis"/>
          <w:iCs w:val="0"/>
          <w:szCs w:val="20"/>
          <w:lang w:val="it-IT"/>
        </w:rPr>
        <w:t/>
      </w:r>
      <w:r w:rsidRPr="00BF589E">
        <w:rPr>
          <w:rStyle w:val="Emphasis"/>
          <w:szCs w:val="20"/>
          <w:lang w:val="it-IT"/>
        </w:rPr>
        <w:t/>
      </w:r>
      <w:proofErr w:type="gramStart"/>
      <w:r w:rsidRPr="00BF589E">
        <w:rPr>
          <w:rStyle w:val="Emphasis"/>
          <w:szCs w:val="20"/>
          <w:lang w:val="it-IT"/>
        </w:rPr>
        <w:t/>
      </w:r>
      <w:proofErr w:type="gramEnd"/>
      <w:r w:rsidRPr="00BF589E">
        <w:rPr>
          <w:rStyle w:val="Emphasis"/>
          <w:szCs w:val="20"/>
          <w:lang w:val="it-IT"/>
        </w:rPr>
        <w:t/>
      </w:r>
    </w:p>
    <w:p w14:paraId="4600AF9F" w14:textId="77777777" w:rsidR="00D67A47" w:rsidRPr="006F5D6D" w:rsidRDefault="00D67A47" w:rsidP="00D67A47">
      <w:pPr>
        <w:pStyle w:val="BodyText"/>
        <w:spacing w:after="100" w:afterAutospacing="1"/>
        <w:rPr>
          <w:i/>
          <w:szCs w:val="20"/>
        </w:rPr>
      </w:pPr>
      <w:proofErr w:type="gramStart"/>
      <w:r w:rsidRPr="00BF589E">
        <w:rPr>
          <w:rStyle w:val="Emphasis"/>
          <w:szCs w:val="20"/>
          <w:lang w:val="it-IT"/>
        </w:rPr>
        <w:t>elettrici</w:t>
      </w:r>
      <w:proofErr w:type="gramEnd"/>
      <w:r w:rsidRPr="00BF589E">
        <w:rPr>
          <w:rStyle w:val="Emphasis"/>
          <w:szCs w:val="20"/>
          <w:lang w:val="it-IT"/>
        </w:rPr>
        <w:t/>
      </w:r>
      <w:r>
        <w:rPr>
          <w:rFonts w:ascii="Helvetica" w:hAnsi="Helvetica"/>
          <w:sz w:val="18"/>
          <w:szCs w:val="18"/>
          <w:lang w:val="it-IT"/>
        </w:rPr>
        <w:t xml:space="preserve"> </w:t>
      </w:r>
      <w:r w:rsidRPr="00BC42D9">
        <w:rPr>
          <w:rStyle w:val="Emphasis"/>
          <w:iCs w:val="0"/>
          <w:szCs w:val="20"/>
          <w:lang w:val="it-IT"/>
        </w:rPr>
        <w:t xml:space="preserve">locali indicati sul pannello posteriore oppure con l’alimentatore consigliato o incluso con il prodotto. Il funzionamento a tensioni diverse da quelle indicate può causare danni irreversibili al prodotto e invalidarne la garanzia. Si sconsiglia l’uso di adattatori per spine CA, poiché potrebbero consentire il collegamento del prodotto a tensioni per le quali non è stato progettato. In caso di dubbi sulla corretta tensione di esercizio, contattare il distributore e/o il rivenditore locale.  </w:t>
      </w:r>
      <w:r>
        <w:rPr>
          <w:rStyle w:val="Emphasis"/>
          <w:iCs w:val="0"/>
          <w:szCs w:val="20"/>
          <w:lang w:val="it-IT"/>
        </w:rPr>
        <w:t/>
      </w:r>
      <w:r w:rsidRPr="00BC42D9">
        <w:rPr>
          <w:rStyle w:val="Emphasis"/>
          <w:iCs w:val="0"/>
          <w:szCs w:val="20"/>
          <w:lang w:val="it-IT"/>
        </w:rPr>
        <w:t/>
      </w:r>
      <w:proofErr w:type="gramStart"/>
      <w:r w:rsidRPr="00BC42D9">
        <w:rPr>
          <w:rStyle w:val="Emphasis"/>
          <w:iCs w:val="0"/>
          <w:szCs w:val="20"/>
          <w:lang w:val="it-IT"/>
        </w:rPr>
        <w:t/>
      </w:r>
      <w:proofErr w:type="gramEnd"/>
      <w:r w:rsidRPr="00BC42D9">
        <w:rPr>
          <w:rStyle w:val="Emphasis"/>
          <w:iCs w:val="0"/>
          <w:szCs w:val="20"/>
          <w:lang w:val="it-IT"/>
        </w:rPr>
        <w:t/>
      </w:r>
      <w:proofErr w:type="gramStart"/>
      <w:r w:rsidRPr="00BC42D9">
        <w:rPr>
          <w:rStyle w:val="Emphasis"/>
          <w:iCs w:val="0"/>
          <w:szCs w:val="20"/>
          <w:lang w:val="it-IT"/>
        </w:rPr>
        <w:t/>
      </w:r>
      <w:proofErr w:type="gramEnd"/>
      <w:r w:rsidRPr="00BC42D9">
        <w:rPr>
          <w:rStyle w:val="Emphasis"/>
          <w:iCs w:val="0"/>
          <w:szCs w:val="20"/>
          <w:lang w:val="it-IT"/>
        </w:rPr>
        <w:t/>
      </w:r>
      <w:proofErr w:type="gramStart"/>
      <w:r w:rsidRPr="00BC42D9">
        <w:rPr>
          <w:rStyle w:val="Emphasis"/>
          <w:iCs w:val="0"/>
          <w:szCs w:val="20"/>
          <w:lang w:val="it-IT"/>
        </w:rPr>
        <w:t/>
      </w:r>
      <w:proofErr w:type="gramEnd"/>
      <w:r w:rsidRPr="00BC42D9">
        <w:rPr>
          <w:rStyle w:val="Emphasis"/>
          <w:iCs w:val="0"/>
          <w:szCs w:val="20"/>
          <w:lang w:val="it-IT"/>
        </w:rPr>
        <w:t/>
      </w:r>
      <w:r>
        <w:rPr>
          <w:rStyle w:val="Emphasis"/>
          <w:iCs w:val="0"/>
          <w:szCs w:val="20"/>
          <w:lang w:val="it-IT"/>
        </w:rPr>
        <w:t/>
      </w:r>
    </w:p>
    <w:p w14:paraId="235E538F" w14:textId="77777777" w:rsidR="00D67A47" w:rsidRDefault="00D67A47" w:rsidP="00D67A47">
      <w:pPr>
        <w:pStyle w:val="BodyText"/>
      </w:pPr>
      <w:r>
        <w:object w:dxaOrig="8566" w:dyaOrig="2325" w14:anchorId="73DE4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1pt;height:50.95pt" o:ole="">
            <v:imagedata r:id="rId13" o:title=""/>
          </v:shape>
          <o:OLEObject Type="Embed" ProgID="PBrush" ShapeID="_x0000_i1025" DrawAspect="Content" ObjectID="_1851076658" r:id="rId14"/>
        </w:object>
      </w:r>
    </w:p>
    <w:p w14:paraId="74B864E5" w14:textId="77777777" w:rsidR="00D67A47" w:rsidRDefault="00D67A47" w:rsidP="00D67A47">
      <w:pPr>
        <w:pStyle w:val="BodyText"/>
      </w:pPr>
    </w:p>
    <w:p w14:paraId="61039E20" w14:textId="77777777" w:rsidR="00D67A47" w:rsidRDefault="00D67A47" w:rsidP="00D67A47">
      <w:pPr>
        <w:pStyle w:val="BodyText"/>
        <w:spacing w:after="100" w:afterAutospacing="1"/>
        <w:rPr>
          <w:i/>
        </w:rPr>
      </w:pPr>
      <w:r w:rsidRPr="00241415">
        <w:rPr>
          <w:b/>
          <w:bCs/>
          <w:i/>
          <w:lang w:val="it-IT"/>
        </w:rPr>
        <w:t>AVVERTENZA:</w:t>
      </w:r>
      <w:r w:rsidRPr="00BC42D9">
        <w:rPr>
          <w:i/>
          <w:lang w:val="it-IT"/>
        </w:rPr>
        <w:t xml:space="preserve"> Non aprire! Rischio di scossa elettrica. Le tensioni presenti nell’apparecchiatura sono pericolose per la vita. All’interno non sono presenti parti riparabili dall’utente. Affidare tutti gli interventi di assistenza a personale qualificato.  </w:t>
      </w:r>
      <w:r>
        <w:rPr>
          <w:i/>
          <w:lang w:val="it-IT"/>
        </w:rPr>
        <w:t/>
      </w:r>
      <w:r w:rsidRPr="00BC42D9">
        <w:rPr>
          <w:i/>
          <w:lang w:val="it-IT"/>
        </w:rPr>
        <w:t/>
      </w:r>
      <w:r>
        <w:rPr>
          <w:i/>
          <w:lang w:val="it-IT"/>
        </w:rPr>
        <w:t/>
      </w:r>
      <w:r w:rsidRPr="00BC42D9">
        <w:rPr>
          <w:i/>
          <w:lang w:val="it-IT"/>
        </w:rPr>
        <w:t/>
      </w:r>
    </w:p>
    <w:p w14:paraId="62D6120E" w14:textId="77777777" w:rsidR="00D67A47" w:rsidRPr="006F5D6D" w:rsidRDefault="00D67A47" w:rsidP="00D67A47">
      <w:pPr>
        <w:pStyle w:val="BodyText"/>
        <w:spacing w:after="100" w:afterAutospacing="1"/>
        <w:rPr>
          <w:rFonts w:eastAsia="SimSun"/>
          <w:i/>
        </w:rPr>
      </w:pPr>
      <w:r w:rsidRPr="00BC42D9">
        <w:rPr>
          <w:i/>
          <w:lang w:val="it-IT"/>
        </w:rPr>
        <w:t>Collocare l’apparecchiatura vicino a una presa di alimentazione principale e assicurarsi che l’interruttore di sezionamento sia facilmente accessibile.</w:t>
      </w:r>
      <w:r>
        <w:rPr>
          <w:i/>
          <w:lang w:val="it-IT"/>
        </w:rPr>
        <w:t/>
      </w:r>
      <w:r w:rsidRPr="00BC42D9">
        <w:rPr>
          <w:i/>
          <w:lang w:val="it-IT"/>
        </w:rPr>
        <w:t/>
      </w:r>
      <w:r w:rsidRPr="00BC42D9">
        <w:rPr>
          <w:rFonts w:eastAsia="SimSun"/>
          <w:i/>
          <w:lang w:val="it-IT"/>
        </w:rPr>
        <w:t/>
      </w:r>
      <w:r w:rsidRPr="00BC42D9">
        <w:rPr>
          <w:rFonts w:eastAsia="SimSun"/>
          <w:i/>
        </w:rPr>
        <w:tab/>
      </w:r>
    </w:p>
    <w:p w14:paraId="497F9A85" w14:textId="77777777" w:rsidR="00D67A47" w:rsidRPr="00D20D86" w:rsidRDefault="00D67A47" w:rsidP="00D67A47">
      <w:pPr>
        <w:pStyle w:val="BodyTextIndent"/>
        <w:spacing w:before="120" w:after="100" w:afterAutospacing="1"/>
        <w:ind w:left="0"/>
        <w:rPr>
          <w:rFonts w:cs="Arial"/>
          <w:b/>
          <w:bCs/>
          <w:iCs/>
        </w:rPr>
      </w:pPr>
      <w:r w:rsidRPr="00D20D86">
        <w:rPr>
          <w:rFonts w:cs="Arial"/>
          <w:b/>
          <w:bCs/>
          <w:iCs/>
          <w:lang w:val="it-IT"/>
        </w:rPr>
        <w:t>INFORMAZIONI SULLA CONFORMITÀ EMC FCC E CANADESE:</w:t>
      </w:r>
      <w:r w:rsidRPr="00D20D86">
        <w:rPr>
          <w:b/>
          <w:bCs/>
          <w:iCs/>
          <w:lang w:val="it-IT"/>
        </w:rPr>
        <w:t/>
      </w:r>
      <w:r w:rsidRPr="00D20D86">
        <w:rPr>
          <w:rFonts w:cs="Arial"/>
          <w:b/>
          <w:bCs/>
          <w:iCs/>
          <w:lang w:val="it-IT"/>
        </w:rPr>
        <w:t/>
      </w:r>
    </w:p>
    <w:p w14:paraId="3F57CEB0" w14:textId="77777777" w:rsidR="00D67A47" w:rsidRDefault="00D67A47" w:rsidP="00D67A47">
      <w:pPr>
        <w:pStyle w:val="BodyTextIndent"/>
        <w:ind w:left="0"/>
        <w:rPr>
          <w:rFonts w:cs="Arial"/>
          <w:iCs/>
        </w:rPr>
      </w:pPr>
      <w:r>
        <w:rPr>
          <w:rFonts w:cs="Arial"/>
          <w:iCs/>
          <w:lang w:val="it-IT"/>
        </w:rPr>
        <w:t>Questo dispositivo è conforme alla Parte 15 delle norme FCC. Il funzionamento è soggetto alle due condizioni seguenti:</w:t>
      </w:r>
    </w:p>
    <w:p w14:paraId="26A0FEC5" w14:textId="77777777" w:rsidR="00D67A47" w:rsidRPr="00195C83" w:rsidRDefault="00D67A47" w:rsidP="00D67A47">
      <w:pPr>
        <w:pStyle w:val="BodyTextIndent"/>
        <w:numPr>
          <w:ilvl w:val="0"/>
          <w:numId w:val="6"/>
        </w:numPr>
        <w:rPr>
          <w:rFonts w:cs="Arial"/>
          <w:iCs/>
        </w:rPr>
      </w:pPr>
      <w:r>
        <w:rPr>
          <w:rFonts w:cs="Arial"/>
          <w:iCs/>
          <w:lang w:val="it-IT"/>
        </w:rPr>
        <w:t>Il dispositivo non deve causare interferenze dannose e (2) deve accettare qualsiasi interferenza ricevuta, comprese quelle che possono causare un funzionamento indesiderato.</w:t>
      </w:r>
    </w:p>
    <w:p w14:paraId="095A9453" w14:textId="77777777" w:rsidR="00D67A47" w:rsidRDefault="00D67A47" w:rsidP="00D67A47">
      <w:pPr>
        <w:pStyle w:val="BodyTextIndent"/>
        <w:ind w:left="0"/>
      </w:pPr>
      <w:r>
        <w:rPr>
          <w:lang w:val="it-IT"/>
        </w:rPr>
        <w:t xml:space="preserve">CAN ICES (B) / NMB (B)  </w:t>
      </w:r>
      <w:r w:rsidRPr="00AC062F">
        <w:rPr>
          <w:lang w:val="it-IT"/>
        </w:rPr>
        <w:t/>
      </w:r>
      <w:r>
        <w:rPr>
          <w:rFonts w:hint="eastAsia"/>
          <w:lang w:eastAsia="zh-CN" w:val="it-IT"/>
        </w:rPr>
        <w:t/>
      </w:r>
      <w:r w:rsidRPr="00AC062F">
        <w:rPr>
          <w:lang w:val="it-IT"/>
        </w:rPr>
        <w:t/>
      </w:r>
      <w:r>
        <w:rPr>
          <w:rFonts w:hint="eastAsia"/>
          <w:lang w:eastAsia="zh-CN" w:val="it-IT"/>
        </w:rPr>
        <w:t/>
      </w:r>
      <w:r w:rsidRPr="00AC062F">
        <w:rPr>
          <w:lang w:val="it-IT"/>
        </w:rPr>
        <w:t/>
      </w:r>
      <w:r>
        <w:rPr>
          <w:rFonts w:hint="eastAsia"/>
          <w:lang w:eastAsia="zh-CN" w:val="it-IT"/>
        </w:rPr>
        <w:t/>
      </w:r>
      <w:r w:rsidRPr="00AC062F">
        <w:rPr>
          <w:lang w:val="it-IT"/>
        </w:rPr>
        <w:t/>
      </w:r>
      <w:r>
        <w:rPr>
          <w:lang w:val="it-IT"/>
        </w:rPr>
        <w:t/>
      </w:r>
    </w:p>
    <w:p w14:paraId="72F8F5F0" w14:textId="77777777" w:rsidR="00D67A47" w:rsidRPr="009D1136" w:rsidRDefault="00D67A47" w:rsidP="00D67A47">
      <w:pPr>
        <w:spacing w:before="120" w:after="100" w:afterAutospacing="1"/>
        <w:rPr>
          <w:b/>
        </w:rPr>
      </w:pPr>
      <w:r w:rsidRPr="00EF1D88">
        <w:rPr>
          <w:b/>
          <w:lang w:val="it-IT"/>
        </w:rPr>
        <w:t>DICHIARAZIONE DI CONFORMITÀ DEL FORNITORE FCC (SDoC):</w:t>
      </w:r>
      <w:r>
        <w:rPr>
          <w:b/>
          <w:lang w:val="it-IT"/>
        </w:rPr>
        <w:t/>
      </w:r>
    </w:p>
    <w:p w14:paraId="53FFE475" w14:textId="77777777" w:rsidR="00D67A47" w:rsidRDefault="00D67A47" w:rsidP="00D67A47">
      <w:pPr>
        <w:spacing w:after="100" w:afterAutospacing="1"/>
      </w:pPr>
      <w:r>
        <w:rPr>
          <w:lang w:val="it-IT"/>
        </w:rPr>
        <w:t>HARMAN Professional, Inc. dichiara che questa apparecchiatura è conforme alla Parte 15, Sottoparte B, delle norme FCC.</w:t>
      </w:r>
      <w:proofErr w:type="gramStart"/>
      <w:r>
        <w:rPr>
          <w:lang w:val="it-IT"/>
        </w:rPr>
        <w:t/>
      </w:r>
      <w:proofErr w:type="gramEnd"/>
      <w:r>
        <w:rPr>
          <w:lang w:val="it-IT"/>
        </w:rPr>
        <w:t/>
      </w:r>
    </w:p>
    <w:p w14:paraId="1AEC487A" w14:textId="77777777" w:rsidR="00D67A47" w:rsidRPr="006F5D6D" w:rsidRDefault="00D67A47" w:rsidP="00D67A47">
      <w:pPr>
        <w:pStyle w:val="BodyText"/>
        <w:jc w:val="both"/>
        <w:rPr>
          <w:i/>
          <w:iCs/>
          <w:szCs w:val="20"/>
        </w:rPr>
      </w:pPr>
      <w:r w:rsidRPr="003039FD">
        <w:rPr>
          <w:rStyle w:val="Strong"/>
          <w:b w:val="0"/>
          <w:bCs w:val="0"/>
          <w:i/>
          <w:iCs/>
          <w:szCs w:val="20"/>
          <w:lang w:val="it-IT"/>
        </w:rPr>
        <w:t>NOTA: questa apparecchiatura è stata collaudata ed è risultata conforme ai limiti previsti per un dispositivo digitale di Classe B, ai sensi della Parte 15 delle norme FCC. Tali limiti sono concepiti per fornire una ragionevole protezione contro le interferenze dannose in installazioni residenziali. Questa apparecchiatura genera, utilizza e può irradiare energia a radiofrequenza e, se non installata e utilizzata in conformità alle istruzioni, può causare interferenze dannose alle comunicazioni radio. Tuttavia, non è possibile garantire che non si verifichino interferenze in una particolare installazione. Se l’apparecchiatura causa interferenze dannose alla ricezione radiofonica o televisiva, verificabili spegnendo e riaccendendo l’apparecchiatura, si consiglia all’utente di tentare di correggerle adottando una o più delle seguenti misure:</w:t>
      </w:r>
      <w:proofErr w:type="spellStart"/>
      <w:r w:rsidRPr="003039FD">
        <w:rPr>
          <w:rStyle w:val="Strong"/>
          <w:b w:val="0"/>
          <w:bCs w:val="0"/>
          <w:i/>
          <w:iCs/>
          <w:szCs w:val="20"/>
          <w:lang w:val="it-IT"/>
        </w:rPr>
        <w:t/>
      </w:r>
      <w:r>
        <w:rPr>
          <w:rStyle w:val="Strong"/>
          <w:b w:val="0"/>
          <w:bCs w:val="0"/>
          <w:i/>
          <w:iCs/>
          <w:szCs w:val="20"/>
          <w:lang w:val="it-IT"/>
        </w:rPr>
        <w:t/>
      </w:r>
      <w:r w:rsidRPr="003039FD">
        <w:rPr>
          <w:rStyle w:val="Strong"/>
          <w:b w:val="0"/>
          <w:bCs w:val="0"/>
          <w:i/>
          <w:iCs/>
          <w:szCs w:val="20"/>
          <w:lang w:val="it-IT"/>
        </w:rPr>
        <w:t/>
      </w:r>
      <w:proofErr w:type="spellEnd"/>
      <w:r w:rsidRPr="003039FD">
        <w:rPr>
          <w:rStyle w:val="Strong"/>
          <w:b w:val="0"/>
          <w:bCs w:val="0"/>
          <w:i/>
          <w:iCs/>
          <w:szCs w:val="20"/>
          <w:lang w:val="it-IT"/>
        </w:rPr>
        <w:t/>
      </w:r>
    </w:p>
    <w:p w14:paraId="75A54057"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it-IT"/>
        </w:rPr>
        <w:t>Riorientare o riposizionare l’antenna ricevente.</w:t>
      </w:r>
    </w:p>
    <w:p w14:paraId="5FA24982"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it-IT"/>
        </w:rPr>
        <w:t>Aumentare la distanza tra l’apparecchiatura e il ricevitore.</w:t>
      </w:r>
    </w:p>
    <w:p w14:paraId="6FEADC76"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it-IT"/>
        </w:rPr>
        <w:t>Collegare l’apparecchiatura a una presa appartenente a un circuito diverso da quello a cui è collegato il ricevitore.</w:t>
      </w:r>
    </w:p>
    <w:p w14:paraId="20188BB6" w14:textId="77777777" w:rsidR="00D67A47" w:rsidRPr="006F5D6D" w:rsidRDefault="00D67A47" w:rsidP="00D67A47">
      <w:pPr>
        <w:pStyle w:val="BodyText"/>
        <w:numPr>
          <w:ilvl w:val="0"/>
          <w:numId w:val="4"/>
        </w:numPr>
        <w:tabs>
          <w:tab w:val="clear" w:pos="720"/>
          <w:tab w:val="left" w:pos="1080"/>
        </w:tabs>
        <w:suppressAutoHyphens w:val="0"/>
        <w:spacing w:after="100" w:afterAutospacing="1" w:line="240" w:lineRule="auto"/>
        <w:ind w:left="1094" w:hanging="547"/>
        <w:jc w:val="both"/>
        <w:rPr>
          <w:i/>
          <w:iCs/>
          <w:szCs w:val="20"/>
        </w:rPr>
      </w:pPr>
      <w:r w:rsidRPr="003039FD">
        <w:rPr>
          <w:rStyle w:val="Strong"/>
          <w:b w:val="0"/>
          <w:bCs w:val="0"/>
          <w:i/>
          <w:iCs/>
          <w:szCs w:val="20"/>
          <w:lang w:val="it-IT"/>
        </w:rPr>
        <w:t>Consultare il rivenditore o un tecnico radio/TV esperto.</w:t>
      </w:r>
    </w:p>
    <w:p w14:paraId="68B48DDF" w14:textId="77777777" w:rsidR="00D67A47" w:rsidRPr="003039FD" w:rsidRDefault="00D67A47" w:rsidP="00D67A47">
      <w:pPr>
        <w:spacing w:after="100" w:afterAutospacing="1"/>
        <w:jc w:val="both"/>
      </w:pPr>
      <w:r w:rsidRPr="003039FD">
        <w:rPr>
          <w:lang w:val="it-IT"/>
        </w:rPr>
        <w:t>Approvato in base alle disposizioni di verifica della Parte 15 FCC come dispositivo digitale di Classe B.</w:t>
      </w:r>
    </w:p>
    <w:p w14:paraId="71B38C29" w14:textId="77777777" w:rsidR="00D67A47" w:rsidRDefault="00D67A47" w:rsidP="00D67A47">
      <w:pPr>
        <w:spacing w:after="100" w:afterAutospacing="1"/>
        <w:jc w:val="both"/>
      </w:pPr>
      <w:r w:rsidRPr="00753BB4">
        <w:rPr>
          <w:b/>
          <w:lang w:val="it-IT"/>
        </w:rPr>
        <w:t>ATTENZIONE:</w:t>
      </w:r>
      <w:r>
        <w:rPr>
          <w:b/>
          <w:lang w:val="it-IT"/>
        </w:rPr>
        <w:t/>
      </w:r>
      <w:r w:rsidRPr="00753BB4">
        <w:rPr>
          <w:b/>
          <w:lang w:val="it-IT"/>
        </w:rPr>
        <w:t/>
      </w:r>
      <w:r w:rsidRPr="003039FD">
        <w:rPr>
          <w:lang w:val="it-IT"/>
        </w:rPr>
        <w:t xml:space="preserve"> Modifiche o alterazioni non espressamente approvate dal produttore possono invalidare l’autorizzazione dell’utente a utilizzare il dispositivo.</w:t>
      </w:r>
    </w:p>
    <w:p w14:paraId="1014ED2B" w14:textId="77777777" w:rsidR="00D67A47" w:rsidRPr="0009525B" w:rsidRDefault="00D67A47" w:rsidP="00D67A47">
      <w:pPr>
        <w:pStyle w:val="BodyText2"/>
        <w:rPr>
          <w:rFonts w:cs="Times New Roman"/>
          <w:szCs w:val="20"/>
        </w:rPr>
      </w:pPr>
      <w:r w:rsidRPr="0009525B">
        <w:rPr>
          <w:rFonts w:cs="Times New Roman"/>
          <w:b/>
          <w:bCs/>
          <w:szCs w:val="20"/>
          <w:lang w:val="it-IT"/>
        </w:rPr>
        <w:lastRenderedPageBreak/>
        <w:t>INFORMAZIONI SULLA CONFORMITÀ UE:</w:t>
      </w:r>
    </w:p>
    <w:p w14:paraId="0DDB503C" w14:textId="77777777" w:rsidR="00D67A47" w:rsidRPr="0009525B" w:rsidRDefault="00D67A47" w:rsidP="00D67A47">
      <w:pPr>
        <w:pStyle w:val="BodyText2"/>
        <w:rPr>
          <w:rStyle w:val="Strong"/>
          <w:szCs w:val="20"/>
        </w:rPr>
      </w:pPr>
      <w:proofErr w:type="spellStart"/>
      <w:r w:rsidRPr="0009525B">
        <w:rPr>
          <w:rStyle w:val="Strong"/>
          <w:szCs w:val="20"/>
          <w:lang w:val="it-IT"/>
        </w:rPr>
        <w:t>ErP (progettazione ecocompatibile):</w:t>
      </w:r>
      <w:proofErr w:type="spellEnd"/>
      <w:r w:rsidRPr="0009525B">
        <w:rPr>
          <w:rStyle w:val="Strong"/>
          <w:szCs w:val="20"/>
          <w:lang w:val="it-IT"/>
        </w:rPr>
        <w:t/>
      </w:r>
    </w:p>
    <w:p w14:paraId="31A1B775" w14:textId="77777777" w:rsidR="00D67A47" w:rsidRPr="0009525B" w:rsidRDefault="00D67A47" w:rsidP="00D67A47">
      <w:pPr>
        <w:rPr>
          <w:rStyle w:val="Strong"/>
          <w:b w:val="0"/>
          <w:bCs w:val="0"/>
        </w:rPr>
      </w:pPr>
      <w:r w:rsidRPr="0009525B">
        <w:rPr>
          <w:rStyle w:val="Strong"/>
          <w:b w:val="0"/>
          <w:bCs w:val="0"/>
          <w:lang w:val="it-IT"/>
        </w:rPr>
        <w:t xml:space="preserve">Il consumo energetico in </w:t>
      </w:r>
    </w:p>
    <w:p w14:paraId="2407DD0C"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lang w:val="it-IT"/>
        </w:rPr>
        <w:t>modalità spenta è: 0 W</w:t>
      </w:r>
      <w:r w:rsidRPr="0009525B">
        <w:rPr>
          <w:rStyle w:val="Strong"/>
          <w:b w:val="0"/>
          <w:bCs w:val="0"/>
          <w:lang w:val="it-IT"/>
        </w:rPr>
        <w:t/>
      </w:r>
      <w:r w:rsidRPr="0009525B">
        <w:rPr>
          <w:rStyle w:val="Strong"/>
          <w:rFonts w:hint="eastAsia"/>
          <w:b w:val="0"/>
          <w:bCs w:val="0"/>
          <w:lang w:val="it-IT"/>
        </w:rPr>
        <w:t/>
      </w:r>
      <w:r>
        <w:rPr>
          <w:rStyle w:val="Strong"/>
          <w:b w:val="0"/>
          <w:bCs w:val="0"/>
          <w:lang w:val="it-IT"/>
        </w:rPr>
        <w:t/>
      </w:r>
      <w:r w:rsidRPr="0009525B">
        <w:rPr>
          <w:rStyle w:val="Strong"/>
          <w:b w:val="0"/>
          <w:bCs w:val="0"/>
          <w:lang w:val="it-IT"/>
        </w:rPr>
        <w:t/>
      </w:r>
    </w:p>
    <w:p w14:paraId="5CB7CB28"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lang w:val="it-IT"/>
        </w:rPr>
        <w:t>modalità standby è: 0.4 W.</w:t>
      </w:r>
      <w:r w:rsidRPr="0009525B">
        <w:rPr>
          <w:rStyle w:val="Strong"/>
          <w:rFonts w:hint="eastAsia"/>
          <w:b w:val="0"/>
          <w:bCs w:val="0"/>
          <w:lang w:val="it-IT"/>
        </w:rPr>
        <w:t/>
      </w:r>
      <w:r>
        <w:rPr>
          <w:rStyle w:val="Strong"/>
          <w:rFonts w:hint="eastAsia"/>
          <w:b w:val="0"/>
          <w:bCs w:val="0"/>
          <w:lang w:val="it-IT"/>
        </w:rPr>
        <w:t/>
      </w:r>
      <w:r>
        <w:rPr>
          <w:rStyle w:val="Strong"/>
          <w:b w:val="0"/>
          <w:bCs w:val="0"/>
          <w:lang w:val="it-IT"/>
        </w:rPr>
        <w:t/>
      </w:r>
      <w:r w:rsidRPr="0009525B">
        <w:rPr>
          <w:rStyle w:val="Strong"/>
          <w:rFonts w:hint="eastAsia"/>
          <w:b w:val="0"/>
          <w:bCs w:val="0"/>
          <w:lang w:val="it-IT"/>
        </w:rPr>
        <w:t/>
      </w:r>
    </w:p>
    <w:p w14:paraId="11F9A768" w14:textId="77777777" w:rsidR="00D67A47" w:rsidRPr="0009525B" w:rsidRDefault="00D67A47" w:rsidP="00D67A47">
      <w:pPr>
        <w:spacing w:after="100" w:afterAutospacing="1"/>
        <w:rPr>
          <w:sz w:val="8"/>
          <w:szCs w:val="8"/>
        </w:rPr>
      </w:pPr>
      <w:r w:rsidRPr="0009525B">
        <w:rPr>
          <w:rStyle w:val="Strong"/>
          <w:b w:val="0"/>
          <w:bCs w:val="0"/>
          <w:lang w:val="it-IT"/>
        </w:rPr>
        <w:t>Il prodotto passa automaticamente alla modalità standby quando non svolge una funzione principale per oltre 18 minuti.</w:t>
      </w:r>
      <w:r w:rsidRPr="0009525B">
        <w:rPr>
          <w:rStyle w:val="Strong"/>
          <w:rFonts w:hint="eastAsia"/>
          <w:b w:val="0"/>
          <w:bCs w:val="0"/>
          <w:lang w:val="it-IT"/>
        </w:rPr>
        <w:t/>
      </w:r>
      <w:r w:rsidRPr="0009525B">
        <w:rPr>
          <w:rStyle w:val="Strong"/>
          <w:b w:val="0"/>
          <w:bCs w:val="0"/>
          <w:lang w:val="it-IT"/>
        </w:rPr>
        <w:t/>
      </w:r>
      <w:r w:rsidRPr="0009525B">
        <w:rPr>
          <w:rStyle w:val="Strong"/>
          <w:rFonts w:hint="eastAsia"/>
          <w:b w:val="0"/>
          <w:bCs w:val="0"/>
          <w:lang w:val="it-IT"/>
        </w:rPr>
        <w:t/>
      </w:r>
      <w:r w:rsidRPr="0009525B">
        <w:rPr>
          <w:rStyle w:val="Strong"/>
          <w:b w:val="0"/>
          <w:bCs w:val="0"/>
          <w:lang w:val="it-IT"/>
        </w:rPr>
        <w:t/>
      </w:r>
      <w:r w:rsidRPr="0009525B">
        <w:rPr>
          <w:rStyle w:val="Strong"/>
          <w:rFonts w:hint="eastAsia"/>
          <w:b w:val="0"/>
          <w:bCs w:val="0"/>
          <w:lang w:val="it-IT"/>
        </w:rPr>
        <w:t/>
      </w:r>
      <w:r w:rsidRPr="0009525B">
        <w:rPr>
          <w:rStyle w:val="Strong"/>
          <w:b w:val="0"/>
          <w:bCs w:val="0"/>
          <w:lang w:val="it-IT"/>
        </w:rPr>
        <w:t/>
      </w:r>
      <w:r w:rsidRPr="00B468C8">
        <w:rPr>
          <w:rStyle w:val="Strong"/>
          <w:b w:val="0"/>
          <w:bCs w:val="0"/>
          <w:lang w:val="it-IT"/>
        </w:rPr>
        <w:t/>
      </w:r>
    </w:p>
    <w:p w14:paraId="31980D82" w14:textId="77777777" w:rsidR="00D67A47" w:rsidRPr="00741EFE" w:rsidRDefault="00D67A47" w:rsidP="00D67A47">
      <w:pPr>
        <w:spacing w:after="100" w:afterAutospacing="1"/>
        <w:jc w:val="both"/>
      </w:pPr>
      <w:r w:rsidRPr="00BC42D9">
        <w:rPr>
          <w:b/>
          <w:bCs/>
          <w:lang w:val="it-IT"/>
        </w:rPr>
        <w:t>AVVISO RAEE:</w:t>
      </w:r>
      <w:r>
        <w:rPr>
          <w:b/>
          <w:bCs/>
          <w:lang w:val="it-IT"/>
        </w:rPr>
        <w:t/>
      </w:r>
    </w:p>
    <w:p w14:paraId="314B0E11" w14:textId="77777777" w:rsidR="00D67A47" w:rsidRDefault="00D67A47" w:rsidP="00D67A47">
      <w:pPr>
        <w:pStyle w:val="BodyTextIndent"/>
        <w:ind w:left="0"/>
      </w:pPr>
      <w:r>
        <w:rPr>
          <w:rFonts w:cs="Arial"/>
          <w:b/>
          <w:bCs/>
          <w:iCs/>
          <w:noProof/>
        </w:rPr>
        <w:object w:dxaOrig="8566" w:dyaOrig="2325" w14:anchorId="4A31CEFB">
          <v:shape id="_x0000_s1029" type="#_x0000_t75" style="position:absolute;margin-left:-.35pt;margin-top:.85pt;width:53.05pt;height:64.8pt;z-index:251662336">
            <v:imagedata r:id="rId15" o:title=""/>
            <w10:wrap type="square"/>
          </v:shape>
          <o:OLEObject Type="Embed" ProgID="PBrush" ShapeID="_x0000_s1029" DrawAspect="Content" ObjectID="_1851076659" r:id="rId16"/>
        </w:object>
      </w:r>
      <w:r>
        <w:rPr>
          <w:rFonts w:cs="Arial"/>
          <w:b/>
          <w:bCs/>
          <w:iCs/>
        </w:rPr>
        <w:br/>
      </w:r>
      <w:r w:rsidRPr="0039664F">
        <w:rPr>
          <w:rFonts w:cs="Arial"/>
          <w:iCs/>
          <w:lang w:val="it-IT"/>
        </w:rPr>
        <w:t>Questo prodotto non deve essere smaltito come rifiuto indifferenziato. Utilizzare i sistemi di raccolta designati o restituirlo al fornitore per il riciclaggio. Il simbolo del contenitore su ruote barrato indica che è necessaria la raccolta differenziata.</w:t>
      </w:r>
      <w:proofErr w:type="gramStart"/>
      <w:r w:rsidRPr="0039664F">
        <w:rPr>
          <w:rFonts w:cs="Arial"/>
          <w:iCs/>
          <w:lang w:val="it-IT"/>
        </w:rPr>
        <w:t/>
      </w:r>
      <w:proofErr w:type="gramEnd"/>
      <w:r w:rsidRPr="0039664F">
        <w:rPr>
          <w:rFonts w:cs="Arial"/>
          <w:iCs/>
          <w:lang w:val="it-IT"/>
        </w:rPr>
        <w:t/>
      </w:r>
      <w:proofErr w:type="gramStart"/>
      <w:r w:rsidRPr="0039664F">
        <w:rPr>
          <w:rFonts w:cs="Arial"/>
          <w:iCs/>
          <w:lang w:val="it-IT"/>
        </w:rPr>
        <w:t/>
      </w:r>
      <w:proofErr w:type="gramEnd"/>
      <w:r w:rsidRPr="0039664F">
        <w:rPr>
          <w:rFonts w:cs="Arial"/>
          <w:iCs/>
          <w:lang w:val="it-IT"/>
        </w:rPr>
        <w:t/>
      </w:r>
    </w:p>
    <w:p w14:paraId="276773D9" w14:textId="77777777" w:rsidR="00D67A47" w:rsidRDefault="00D67A47" w:rsidP="00D67A47">
      <w:pPr>
        <w:autoSpaceDE w:val="0"/>
        <w:autoSpaceDN w:val="0"/>
        <w:spacing w:after="100" w:afterAutospacing="1"/>
      </w:pPr>
    </w:p>
    <w:p w14:paraId="46D42539" w14:textId="77777777" w:rsidR="00D67A47" w:rsidRDefault="00D67A47" w:rsidP="00D67A47">
      <w:pPr>
        <w:autoSpaceDE w:val="0"/>
        <w:autoSpaceDN w:val="0"/>
        <w:spacing w:after="100" w:afterAutospacing="1"/>
      </w:pPr>
    </w:p>
    <w:p w14:paraId="53A4C9EE" w14:textId="77777777" w:rsidR="00D67A47" w:rsidRPr="007C1D0F" w:rsidRDefault="00D67A47" w:rsidP="00D67A47">
      <w:pPr>
        <w:autoSpaceDE w:val="0"/>
        <w:autoSpaceDN w:val="0"/>
        <w:spacing w:after="100" w:afterAutospacing="1"/>
      </w:pPr>
      <w:r w:rsidRPr="007C1D0F">
        <w:rPr>
          <w:lang w:val="it-IT"/>
        </w:rPr>
        <w:t>Per domande sull’installazione o l’uso del prodotto, contattare Harman Professional, Inc.</w:t>
      </w:r>
      <w:r>
        <w:rPr>
          <w:lang w:val="it-IT"/>
        </w:rPr>
        <w:t/>
      </w:r>
      <w:r w:rsidRPr="007C1D0F">
        <w:rPr>
          <w:lang w:val="it-IT"/>
        </w:rPr>
        <w:t/>
      </w:r>
      <w:r>
        <w:rPr>
          <w:lang w:val="it-IT"/>
        </w:rPr>
        <w:t/>
      </w:r>
    </w:p>
    <w:p w14:paraId="73E3A193" w14:textId="77777777" w:rsidR="00D67A47" w:rsidRDefault="00D67A47" w:rsidP="00D67A47">
      <w:pPr>
        <w:autoSpaceDE w:val="0"/>
        <w:autoSpaceDN w:val="0"/>
        <w:spacing w:after="100" w:afterAutospacing="1"/>
      </w:pPr>
      <w:r w:rsidRPr="007C1D0F">
        <w:rPr>
          <w:lang w:val="it-IT"/>
        </w:rPr>
        <w:t>Assistenza tecnica:</w:t>
      </w:r>
    </w:p>
    <w:p w14:paraId="7EBA76BD" w14:textId="77777777" w:rsidR="00D67A47" w:rsidRDefault="00D67A47" w:rsidP="00D67A47">
      <w:pPr>
        <w:autoSpaceDE w:val="0"/>
        <w:autoSpaceDN w:val="0"/>
      </w:pPr>
      <w:r>
        <w:rPr>
          <w:lang w:val="it-IT"/>
        </w:rPr>
        <w:t xml:space="preserve">Per l’assistenza tecnica in Nord America, contattare: HProTechSupportUSA@harman.com Telefono: </w:t>
      </w:r>
      <w:r w:rsidRPr="007C1D0F">
        <w:rPr>
          <w:lang w:val="it-IT"/>
        </w:rPr>
        <w:t/>
      </w:r>
      <w:hyperlink r:id="rId17" w:history="1">
        <w:r w:rsidRPr="007C1D0F">
          <w:rPr>
            <w:lang w:val="it-IT"/>
          </w:rPr>
          <w:t/>
        </w:r>
      </w:hyperlink>
      <w:r w:rsidRPr="007C1D0F">
        <w:rPr>
          <w:lang w:val="it-IT"/>
        </w:rPr>
        <w:t/>
      </w:r>
    </w:p>
    <w:p w14:paraId="526A380E" w14:textId="77777777" w:rsidR="00D67A47" w:rsidRPr="007C1D0F" w:rsidRDefault="00D67A47" w:rsidP="00D67A47">
      <w:pPr>
        <w:autoSpaceDE w:val="0"/>
        <w:autoSpaceDN w:val="0"/>
      </w:pPr>
      <w:r w:rsidRPr="007C1D0F">
        <w:rPr>
          <w:lang w:val="it-IT"/>
        </w:rPr>
        <w:t>(844) 776-4899</w:t>
      </w:r>
    </w:p>
    <w:p w14:paraId="4FF5539E" w14:textId="77777777" w:rsidR="00D67A47" w:rsidRDefault="00D67A47" w:rsidP="00D67A47">
      <w:r>
        <w:rPr>
          <w:lang w:val="it-IT"/>
        </w:rPr>
        <w:t>Per l’assistenza tecnica al di fuori del Nord America, contattare il distributore locale.</w:t>
      </w:r>
      <w:r w:rsidRPr="007C1D0F">
        <w:rPr>
          <w:lang w:val="it-IT"/>
        </w:rPr>
        <w:t/>
      </w:r>
      <w:r>
        <w:rPr>
          <w:lang w:val="it-IT"/>
        </w:rPr>
        <w:t/>
      </w:r>
      <w:r w:rsidRPr="007C1D0F">
        <w:rPr>
          <w:lang w:val="it-IT"/>
        </w:rPr>
        <w:t/>
      </w:r>
      <w:bookmarkStart w:id="4" w:name="_Hlk158213349"/>
    </w:p>
    <w:p w14:paraId="1195A8C5" w14:textId="77777777" w:rsidR="00D67A47" w:rsidRPr="006F5D6D" w:rsidRDefault="00D67A47" w:rsidP="00D67A47"/>
    <w:p w14:paraId="35785546" w14:textId="77777777" w:rsidR="00D67A47" w:rsidRDefault="00D67A47" w:rsidP="00D67A47">
      <w:pPr>
        <w:rPr>
          <w:iCs/>
        </w:rPr>
      </w:pPr>
      <w:r>
        <w:rPr>
          <w:iCs/>
          <w:lang w:val="it-IT"/>
        </w:rPr>
        <w:t>HARMAN Professional, Inc.</w:t>
      </w:r>
    </w:p>
    <w:p w14:paraId="646C31C0" w14:textId="77777777" w:rsidR="00D67A47" w:rsidRDefault="00D67A47" w:rsidP="00D67A47">
      <w:pPr>
        <w:spacing w:after="100" w:afterAutospacing="1"/>
        <w:rPr>
          <w:iCs/>
        </w:rPr>
      </w:pPr>
      <w:r>
        <w:rPr>
          <w:iCs/>
          <w:lang w:val="it-IT"/>
        </w:rPr>
        <w:t>8500 Balboa Blvd., Northridge, CA 91325, USA</w:t>
      </w:r>
      <w:r>
        <w:rPr>
          <w:rFonts w:hint="eastAsia"/>
          <w:iCs/>
          <w:lang w:val="it-IT"/>
        </w:rPr>
        <w:t/>
      </w:r>
      <w:r>
        <w:rPr>
          <w:iCs/>
          <w:lang w:val="it-IT"/>
        </w:rPr>
        <w:t/>
      </w:r>
    </w:p>
    <w:p w14:paraId="25BD6BFE" w14:textId="77777777" w:rsidR="00D67A47" w:rsidRPr="00E2625D" w:rsidRDefault="00D67A47" w:rsidP="00D67A47">
      <w:pPr>
        <w:rPr>
          <w:iCs/>
        </w:rPr>
      </w:pPr>
      <w:r w:rsidRPr="00E2625D">
        <w:rPr>
          <w:iCs/>
          <w:lang w:val="it-IT"/>
        </w:rPr>
        <w:t>UE: HARMAN Professional Denmark ApS</w:t>
      </w:r>
      <w:r>
        <w:rPr>
          <w:iCs/>
          <w:lang w:val="it-IT"/>
        </w:rPr>
        <w:t/>
      </w:r>
      <w:r w:rsidRPr="00700E3E">
        <w:rPr>
          <w:iCs/>
          <w:lang w:val="it-IT"/>
        </w:rPr>
        <w:t/>
      </w:r>
      <w:proofErr w:type="spellStart"/>
      <w:r w:rsidRPr="00700E3E">
        <w:rPr>
          <w:iCs/>
          <w:lang w:val="it-IT"/>
        </w:rPr>
        <w:t/>
      </w:r>
      <w:proofErr w:type="spellEnd"/>
    </w:p>
    <w:p w14:paraId="6EE4AF8F" w14:textId="77777777" w:rsidR="00D67A47" w:rsidRPr="00E2625D" w:rsidRDefault="00D67A47" w:rsidP="00D67A47">
      <w:pPr>
        <w:spacing w:after="100" w:afterAutospacing="1"/>
        <w:rPr>
          <w:iCs/>
        </w:rPr>
      </w:pPr>
      <w:r w:rsidRPr="001B2205">
        <w:rPr>
          <w:iCs/>
          <w:lang w:val="it-IT"/>
        </w:rPr>
        <w:t>Olof Palmes Allé 44, 8200 Aarhus N, Danimarca</w:t>
      </w:r>
    </w:p>
    <w:p w14:paraId="562FFB4E" w14:textId="77777777" w:rsidR="00D67A47" w:rsidRPr="00E2625D" w:rsidRDefault="00D67A47" w:rsidP="00D67A47">
      <w:pPr>
        <w:rPr>
          <w:iCs/>
        </w:rPr>
      </w:pPr>
      <w:r w:rsidRPr="00E2625D">
        <w:rPr>
          <w:iCs/>
          <w:lang w:val="it-IT"/>
        </w:rPr>
        <w:t xml:space="preserve">Regno Unito: HARMAN Professional Solutions  </w:t>
      </w:r>
      <w:r>
        <w:rPr>
          <w:iCs/>
          <w:lang w:val="it-IT"/>
        </w:rPr>
        <w:t/>
      </w:r>
      <w:r w:rsidRPr="00E2625D">
        <w:rPr>
          <w:iCs/>
          <w:lang w:val="it-IT"/>
        </w:rPr>
        <w:t/>
      </w:r>
    </w:p>
    <w:p w14:paraId="09C8D101" w14:textId="77777777" w:rsidR="00D67A47" w:rsidRDefault="00D67A47" w:rsidP="00D67A47">
      <w:pPr>
        <w:rPr>
          <w:iCs/>
        </w:rPr>
      </w:pPr>
      <w:r w:rsidRPr="00E2625D">
        <w:rPr>
          <w:iCs/>
          <w:lang w:val="it-IT"/>
        </w:rPr>
        <w:t>2 Westside, London Road, Apsley, Hemel Hempstead, HP3 9TD, Regno Unito</w:t>
      </w:r>
      <w:bookmarkEnd w:id="4"/>
    </w:p>
    <w:p w14:paraId="7806DBE4" w14:textId="77777777" w:rsidR="00D67A47" w:rsidRDefault="00D67A47" w:rsidP="00D67A47">
      <w:pPr>
        <w:rPr>
          <w:iCs/>
        </w:rPr>
      </w:pPr>
    </w:p>
    <w:p w14:paraId="3A2EB370" w14:textId="53A8DB54" w:rsidR="00D67A47" w:rsidRDefault="00D67A47" w:rsidP="00D67A47">
      <w:pPr>
        <w:rPr>
          <w:noProof/>
        </w:rPr>
      </w:pPr>
      <w:bookmarkStart w:id="5" w:name="_Hlk160530598"/>
      <w:r w:rsidRPr="00310ED1">
        <w:rPr>
          <w:noProof/>
        </w:rPr>
        <w:drawing>
          <wp:inline distT="0" distB="0" distL="0" distR="0" wp14:anchorId="313DDC5D" wp14:editId="34C320B8">
            <wp:extent cx="543560" cy="396875"/>
            <wp:effectExtent l="0" t="0" r="8890" b="3175"/>
            <wp:docPr id="318130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3560" cy="396875"/>
                    </a:xfrm>
                    <a:prstGeom prst="rect">
                      <a:avLst/>
                    </a:prstGeom>
                    <a:noFill/>
                    <a:ln>
                      <a:noFill/>
                    </a:ln>
                  </pic:spPr>
                </pic:pic>
              </a:graphicData>
            </a:graphic>
          </wp:inline>
        </w:drawing>
      </w:r>
      <w:r>
        <w:rPr>
          <w:noProof/>
        </w:rPr>
        <w:t xml:space="preserve">     </w:t>
      </w:r>
      <w:r w:rsidRPr="00310ED1">
        <w:rPr>
          <w:noProof/>
        </w:rPr>
        <w:drawing>
          <wp:inline distT="0" distB="0" distL="0" distR="0" wp14:anchorId="2D3BA464" wp14:editId="76339AB6">
            <wp:extent cx="474345" cy="431165"/>
            <wp:effectExtent l="0" t="0" r="1905" b="6985"/>
            <wp:docPr id="107772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4345" cy="431165"/>
                    </a:xfrm>
                    <a:prstGeom prst="rect">
                      <a:avLst/>
                    </a:prstGeom>
                    <a:noFill/>
                    <a:ln>
                      <a:noFill/>
                    </a:ln>
                  </pic:spPr>
                </pic:pic>
              </a:graphicData>
            </a:graphic>
          </wp:inline>
        </w:drawing>
      </w:r>
      <w:bookmarkEnd w:id="5"/>
    </w:p>
    <w:p w14:paraId="1A68D71D" w14:textId="09B81613" w:rsidR="00CB26AA" w:rsidRDefault="00CB26AA" w:rsidP="00D67A47">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r>
        <w:rPr>
          <w:lang w:val="it-IT"/>
        </w:rPr>
        <w:lastRenderedPageBreak/>
        <w:t>Sezione 2: Introduzione</w:t>
      </w:r>
      <w:bookmarkEnd w:id="0"/>
    </w:p>
    <w:p w14:paraId="43112E0E" w14:textId="77777777" w:rsidR="00CB26AA" w:rsidRDefault="00CB26AA">
      <w:pPr>
        <w:spacing w:after="120"/>
        <w:rPr>
          <w:b/>
          <w:bCs/>
          <w:sz w:val="21"/>
          <w:szCs w:val="21"/>
        </w:rPr>
      </w:pPr>
      <w:r>
        <w:rPr>
          <w:color w:val="000000"/>
          <w:lang w:val="it-IT"/>
        </w:rPr>
        <w:t xml:space="preserve">Congratulazioni per l’acquisto dei monitor da studio JBL Professional 3 Series MkIII. La 3 Series MkIII soddisfa gli elevati standard JBL di precisione e affidabilità nel tempo per applicazioni professionali impegnative. Tutti i modelli 3 Series MkIII integrano tecnologie di trasduttori, guida d’onda ed elaborazione digitale del segnale JBL Professional per offrire una risposta in frequenza accurata, un’eccezionale estensione alle basse frequenze e un’elevata capacità SPL. Il design JBL garantisce maggiore precisione nella posizione di mixaggio in spazi di lavoro e ambienti di produzione con caratteristiche acustiche diverse. </w:t>
      </w:r>
    </w:p>
    <w:p w14:paraId="0520A39C" w14:textId="77777777" w:rsidR="00CB26AA" w:rsidRDefault="00CB26AA">
      <w:pPr>
        <w:pStyle w:val="Heading2"/>
        <w:spacing w:before="260" w:after="110"/>
        <w:rPr>
          <w:b w:val="0"/>
          <w:bCs w:val="0"/>
          <w:sz w:val="19"/>
          <w:szCs w:val="19"/>
        </w:rPr>
      </w:pPr>
      <w:bookmarkStart w:id="6" w:name="h5"/>
      <w:r>
        <w:rPr>
          <w:lang w:val="it-IT"/>
        </w:rPr>
        <w:t>GUIDA D’ONDA IMAGE CONTROL BREVETTATA</w:t>
      </w:r>
      <w:bookmarkEnd w:id="6"/>
    </w:p>
    <w:p w14:paraId="503146F3" w14:textId="77777777" w:rsidR="00CB26AA" w:rsidRDefault="00CB26AA">
      <w:pPr>
        <w:spacing w:after="120"/>
        <w:rPr>
          <w:b/>
          <w:bCs/>
          <w:sz w:val="21"/>
          <w:szCs w:val="21"/>
        </w:rPr>
      </w:pPr>
      <w:r>
        <w:rPr>
          <w:color w:val="000000"/>
          <w:lang w:val="it-IT"/>
        </w:rPr>
        <w:t>La guida d’onda Image Control brevettata di JBL offre ai monitor da studio amplificati 3 Series MkIII un’immagine sonora straordinaria, un palcoscenico ampio e un solido «centro fantasma». Anche in un mix denso si percepiscono i dettagli più sottili. Inoltre, la guida d’onda Image Control assicura un’ampia area di ascolto ottimale con copertura uniforme di 120° x 90°, pertanto non è necessario sedersi direttamente davanti ai diffusori per ascoltare un suono preciso, naturale e aperto.</w:t>
      </w:r>
    </w:p>
    <w:p w14:paraId="0D7BC9B9" w14:textId="77777777" w:rsidR="00CB26AA" w:rsidRDefault="00CB26AA">
      <w:pPr>
        <w:pStyle w:val="Heading2"/>
        <w:spacing w:before="260" w:after="110"/>
        <w:rPr>
          <w:b w:val="0"/>
          <w:bCs w:val="0"/>
          <w:sz w:val="19"/>
          <w:szCs w:val="19"/>
        </w:rPr>
      </w:pPr>
      <w:bookmarkStart w:id="7" w:name="h6"/>
      <w:r>
        <w:rPr>
          <w:lang w:val="it-IT"/>
        </w:rPr>
        <w:t>CARATTERISTICHE DI 305P, 306P E 308P MkIII</w:t>
      </w:r>
      <w:bookmarkEnd w:id="7"/>
    </w:p>
    <w:p w14:paraId="60F671D5" w14:textId="77777777" w:rsidR="00CB26AA" w:rsidRDefault="00CB26AA">
      <w:pPr>
        <w:spacing w:after="120"/>
        <w:rPr>
          <w:color w:val="000000"/>
        </w:rPr>
      </w:pPr>
      <w:r>
        <w:rPr>
          <w:color w:val="000000"/>
          <w:lang w:val="it-IT"/>
        </w:rPr>
        <w:t>I modelli 3 Series MkIII includono numerose funzioni per soddisfare le esigenze delle applicazioni di produzione audio più impegnative:</w:t>
      </w:r>
    </w:p>
    <w:p w14:paraId="6979D7FC" w14:textId="77777777" w:rsidR="00CB26AA" w:rsidRDefault="00CB26AA">
      <w:pPr>
        <w:pStyle w:val="ListParagraph"/>
        <w:numPr>
          <w:ilvl w:val="0"/>
          <w:numId w:val="1"/>
        </w:numPr>
        <w:spacing w:after="90"/>
        <w:rPr>
          <w:color w:val="000000"/>
        </w:rPr>
      </w:pPr>
      <w:r>
        <w:rPr>
          <w:color w:val="000000"/>
          <w:lang w:val="it-IT"/>
        </w:rPr>
        <w:t xml:space="preserve">I trasduttori a bassa frequenza di nuova progettazione offrono maggiore uscita, minore distorsione e un’estensione controllata dei bassi fino a 45 Hz sul 305P MkIII, 43 Hz sul 306P MkIII e 41 Hz sul 308P MkIII (-10 dB). </w:t>
      </w:r>
    </w:p>
    <w:p w14:paraId="025FD610" w14:textId="77777777" w:rsidR="00CB26AA" w:rsidRDefault="00CB26AA">
      <w:pPr>
        <w:pStyle w:val="ListParagraph"/>
        <w:numPr>
          <w:ilvl w:val="0"/>
          <w:numId w:val="1"/>
        </w:numPr>
        <w:spacing w:after="90"/>
        <w:rPr>
          <w:color w:val="000000"/>
        </w:rPr>
      </w:pPr>
      <w:r>
        <w:rPr>
          <w:color w:val="000000"/>
          <w:lang w:val="it-IT"/>
        </w:rPr>
        <w:t>I nuovi trasduttori ad alta frequenza a cupola morbida da 25 mm (1 in) ad alte prestazioni offrono dettagli accurati sulle medio-alte, transienti più rapidi e una risposta uniforme estesa fino a 38 kHz sul 305P MkIII, 38 kHz sul 306P MkIII e 40 kHz sul 308P MkIII (-10 dB).</w:t>
      </w:r>
    </w:p>
    <w:p w14:paraId="31A3CC6D" w14:textId="77777777" w:rsidR="00CB26AA" w:rsidRDefault="00CB26AA">
      <w:pPr>
        <w:pStyle w:val="ListParagraph"/>
        <w:numPr>
          <w:ilvl w:val="0"/>
          <w:numId w:val="1"/>
        </w:numPr>
        <w:spacing w:after="90"/>
        <w:rPr>
          <w:color w:val="000000"/>
        </w:rPr>
      </w:pPr>
      <w:r>
        <w:rPr>
          <w:color w:val="000000"/>
          <w:lang w:val="it-IT"/>
        </w:rPr>
        <w:t>La porta a bassa frequenza Slipstream™ brevettata di JBL, ora orientata anteriormente, opera insieme al woofer per produrre bassi profondi a qualsiasi livello di riproduzione. La forma a doppia svasatura della porta è progettata con precisione per ottenere una maggiore estensione alle basse frequenze e ridurre le turbolenze. La collocazione anteriore riduce sensibilmente le interferenze di confine quando i monitor sono posizionati su una scrivania, su uno scaffale o vicino a una parete.</w:t>
      </w:r>
    </w:p>
    <w:p w14:paraId="73E6364E" w14:textId="77777777" w:rsidR="00CB26AA" w:rsidRDefault="00CB26AA">
      <w:pPr>
        <w:pStyle w:val="ListParagraph"/>
        <w:numPr>
          <w:ilvl w:val="0"/>
          <w:numId w:val="1"/>
        </w:numPr>
        <w:spacing w:after="90"/>
        <w:rPr>
          <w:color w:val="000000"/>
        </w:rPr>
      </w:pPr>
      <w:r>
        <w:rPr>
          <w:color w:val="000000"/>
          <w:lang w:val="it-IT"/>
        </w:rPr>
        <w:t>Il design biamplificato, con amplificatori di potenza separati per i trasduttori a bassa e alta frequenza, utilizza efficienti amplificatori di potenza integrati in classe D ad alta uscita per fornire un SPL (livello di pressione sonora) elevato con un rumore proprio estremamente basso. Il 305P MkIII eroga 86 W totali (43 W LF + 43 W HF); il 306P MkIII e il 308P MkIII erogano ciascuno 110 W totali (55 W LF + 55 W HF).</w:t>
      </w:r>
    </w:p>
    <w:p w14:paraId="61BE54D5" w14:textId="77777777" w:rsidR="00CB26AA" w:rsidRDefault="00CB26AA">
      <w:pPr>
        <w:pStyle w:val="ListParagraph"/>
        <w:numPr>
          <w:ilvl w:val="0"/>
          <w:numId w:val="1"/>
        </w:numPr>
        <w:spacing w:after="90"/>
        <w:rPr>
          <w:color w:val="000000"/>
        </w:rPr>
      </w:pPr>
      <w:r>
        <w:rPr>
          <w:color w:val="000000"/>
          <w:lang w:val="it-IT"/>
        </w:rPr>
        <w:t>EQ correttivo con 81 combinazioni configurabili di regolazione dell’ambiente, impostate mediante quattro controlli DSP a pulsante sul pannello posteriore: MONITOR SETUP, WALL DISTANCE, LF ADJUST e HF ADJUST. Le impostazioni vengono conservate in memoria dopo lo spegnimento e la riaccensione. Vedere la sezione 6, «Ottimizzazione dell’ambiente tramite DSP».</w:t>
      </w:r>
    </w:p>
    <w:p w14:paraId="5DC94B04" w14:textId="77777777" w:rsidR="00CB26AA" w:rsidRDefault="00CB26AA">
      <w:pPr>
        <w:pStyle w:val="ListParagraph"/>
        <w:numPr>
          <w:ilvl w:val="0"/>
          <w:numId w:val="1"/>
        </w:numPr>
        <w:spacing w:after="90"/>
        <w:rPr>
          <w:color w:val="000000"/>
        </w:rPr>
      </w:pPr>
      <w:r>
        <w:rPr>
          <w:color w:val="000000"/>
          <w:lang w:val="it-IT"/>
        </w:rPr>
        <w:t>Un singolo connettore di ingresso combo Neutrik® accetta collegamenti XLR bilanciati, TRS da 6.35 mm (¼-inch) bilanciati e TS da 6.35 mm (¼-inch) sbilanciati.</w:t>
      </w:r>
    </w:p>
    <w:p w14:paraId="0E4FB7EA" w14:textId="77777777" w:rsidR="00CB26AA" w:rsidRDefault="00CB26AA">
      <w:pPr>
        <w:pStyle w:val="ListParagraph"/>
        <w:numPr>
          <w:ilvl w:val="0"/>
          <w:numId w:val="1"/>
        </w:numPr>
        <w:spacing w:after="90"/>
        <w:rPr>
          <w:color w:val="000000"/>
        </w:rPr>
      </w:pPr>
      <w:r>
        <w:rPr>
          <w:color w:val="000000"/>
          <w:lang w:val="it-IT"/>
        </w:rPr>
        <w:t>Un selettore INPUT SENSITIVITY +4dBu / -10dBV consente il collegamento di apparecchiature consumer o professionali ad alto livello di uscita senza rischio di sovraccarico dell’ingresso.</w:t>
      </w:r>
    </w:p>
    <w:p w14:paraId="234F4F38" w14:textId="77777777" w:rsidR="00CB26AA" w:rsidRDefault="00CB26AA">
      <w:pPr>
        <w:pStyle w:val="ListParagraph"/>
        <w:numPr>
          <w:ilvl w:val="0"/>
          <w:numId w:val="1"/>
        </w:numPr>
        <w:spacing w:after="90"/>
        <w:rPr>
          <w:color w:val="000000"/>
        </w:rPr>
      </w:pPr>
      <w:r>
        <w:rPr>
          <w:color w:val="000000"/>
          <w:lang w:val="it-IT"/>
        </w:rPr>
        <w:t>Un attenuatore VOLUME a scatti consente una regolazione precisa del livello per un’ampia gamma di sorgenti di segnale.</w:t>
      </w:r>
    </w:p>
    <w:p w14:paraId="349EEE90" w14:textId="77777777" w:rsidR="00CB26AA" w:rsidRDefault="00CB26AA">
      <w:pPr>
        <w:pStyle w:val="ListParagraph"/>
        <w:numPr>
          <w:ilvl w:val="0"/>
          <w:numId w:val="1"/>
        </w:numPr>
        <w:spacing w:after="90"/>
        <w:rPr>
          <w:color w:val="000000"/>
        </w:rPr>
      </w:pPr>
      <w:r>
        <w:rPr>
          <w:color w:val="000000"/>
          <w:lang w:val="it-IT"/>
        </w:rPr>
        <w:t>I punti di montaggio M4 — quattro sul pannello superiore e quattro su quello inferiore, con disposizione 75 x 75 mm — consentono installazioni elevate, invertite, a parete e a soffitto per la produzione audio immersiva e spaziale.</w:t>
      </w:r>
    </w:p>
    <w:p w14:paraId="5032CE46" w14:textId="77777777" w:rsidR="00CB26AA" w:rsidRDefault="00CB26AA">
      <w:pPr>
        <w:pStyle w:val="ListParagraph"/>
        <w:numPr>
          <w:ilvl w:val="0"/>
          <w:numId w:val="1"/>
        </w:numPr>
        <w:spacing w:after="90"/>
        <w:rPr>
          <w:b/>
          <w:bCs/>
          <w:sz w:val="21"/>
          <w:szCs w:val="21"/>
        </w:rPr>
      </w:pPr>
      <w:r>
        <w:rPr>
          <w:color w:val="000000"/>
          <w:lang w:val="it-IT"/>
        </w:rPr>
        <w:t>Possibilità di disattivare il LED anteriore e lo standby ErP per regie oscurate, ambienti di produzione video e installazioni che richiedono che i monitor rimangano accesi. Vedere la sezione 9.</w:t>
      </w:r>
    </w:p>
    <w:p w14:paraId="4820239A" w14:textId="77777777" w:rsidR="00CB26AA" w:rsidRDefault="00CB26AA">
      <w:pPr>
        <w:pStyle w:val="Heading2"/>
        <w:spacing w:before="260" w:after="110"/>
        <w:rPr>
          <w:b w:val="0"/>
          <w:bCs w:val="0"/>
          <w:sz w:val="19"/>
          <w:szCs w:val="19"/>
        </w:rPr>
      </w:pPr>
      <w:bookmarkStart w:id="8" w:name="h7"/>
      <w:r>
        <w:rPr>
          <w:lang w:val="it-IT"/>
        </w:rPr>
        <w:t>CARATTERISTICHE DEL SUBWOOFER DA STUDIO AMPLIFICATO 310S MkIII</w:t>
      </w:r>
      <w:bookmarkEnd w:id="8"/>
    </w:p>
    <w:p w14:paraId="1402B26D" w14:textId="77777777" w:rsidR="00CB26AA" w:rsidRDefault="00CB26AA">
      <w:pPr>
        <w:spacing w:after="120"/>
        <w:rPr>
          <w:color w:val="000000"/>
        </w:rPr>
      </w:pPr>
      <w:r>
        <w:rPr>
          <w:color w:val="000000"/>
          <w:lang w:val="it-IT"/>
        </w:rPr>
        <w:t>Con una risposta estesa alle basse frequenze fino alla regione dei 26 Hz, il 310S MkIII è il complemento ideale per i monitor da studio 3 Series MkIII. Le sue caratteristiche includono:</w:t>
      </w:r>
    </w:p>
    <w:p w14:paraId="4683AD27" w14:textId="77777777" w:rsidR="00CB26AA" w:rsidRDefault="00CB26AA">
      <w:pPr>
        <w:pStyle w:val="ListParagraph"/>
        <w:numPr>
          <w:ilvl w:val="0"/>
          <w:numId w:val="1"/>
        </w:numPr>
        <w:spacing w:after="90"/>
        <w:rPr>
          <w:color w:val="000000"/>
        </w:rPr>
      </w:pPr>
      <w:r>
        <w:rPr>
          <w:color w:val="000000"/>
          <w:lang w:val="it-IT"/>
        </w:rPr>
        <w:t>Un trasduttore a bassa frequenza da 250 mm (10 in), di nuova progettazione, a lunga escursione e rivolto verso il basso, con sistema magnetico avanzato per maggiore uscita, minore distorsione e maggiore estensione.</w:t>
      </w:r>
    </w:p>
    <w:p w14:paraId="44969BCA" w14:textId="77777777" w:rsidR="00CB26AA" w:rsidRDefault="00CB26AA">
      <w:pPr>
        <w:pStyle w:val="ListParagraph"/>
        <w:numPr>
          <w:ilvl w:val="0"/>
          <w:numId w:val="1"/>
        </w:numPr>
        <w:spacing w:after="90"/>
        <w:rPr>
          <w:color w:val="000000"/>
        </w:rPr>
      </w:pPr>
      <w:r>
        <w:rPr>
          <w:color w:val="000000"/>
          <w:lang w:val="it-IT"/>
        </w:rPr>
        <w:t>Un amplificatore di potenza in classe D da 300 watt con abbondante uscita e riserva dinamica per gli stili di produzione più impegnativi.</w:t>
      </w:r>
    </w:p>
    <w:p w14:paraId="60E3806D" w14:textId="77777777" w:rsidR="00CB26AA" w:rsidRDefault="00CB26AA">
      <w:pPr>
        <w:pStyle w:val="ListParagraph"/>
        <w:numPr>
          <w:ilvl w:val="0"/>
          <w:numId w:val="1"/>
        </w:numPr>
        <w:spacing w:after="90"/>
        <w:rPr>
          <w:color w:val="000000"/>
        </w:rPr>
      </w:pPr>
      <w:r>
        <w:rPr>
          <w:color w:val="000000"/>
          <w:lang w:val="it-IT"/>
        </w:rPr>
        <w:lastRenderedPageBreak/>
        <w:t>La porta a bassa frequenza Slipstream™ brevettata, progettata per operare insieme al woofer del 310S MkIII e garantire una risposta dei bassi accurata a tutti i livelli di riproduzione.</w:t>
      </w:r>
    </w:p>
    <w:p w14:paraId="12C2D2F5" w14:textId="77777777" w:rsidR="00CB26AA" w:rsidRDefault="00CB26AA">
      <w:pPr>
        <w:pStyle w:val="ListParagraph"/>
        <w:numPr>
          <w:ilvl w:val="0"/>
          <w:numId w:val="1"/>
        </w:numPr>
        <w:spacing w:after="90"/>
        <w:rPr>
          <w:color w:val="000000"/>
        </w:rPr>
      </w:pPr>
      <w:r>
        <w:rPr>
          <w:color w:val="000000"/>
          <w:lang w:val="it-IT"/>
        </w:rPr>
        <w:t>Un controllo VOLUME a scatti che semplifica il bilanciamento del 310S MkIII con il sistema di monitor da studio.</w:t>
      </w:r>
    </w:p>
    <w:p w14:paraId="5723B00F" w14:textId="77777777" w:rsidR="00CB26AA" w:rsidRDefault="00CB26AA">
      <w:pPr>
        <w:pStyle w:val="ListParagraph"/>
        <w:numPr>
          <w:ilvl w:val="0"/>
          <w:numId w:val="1"/>
        </w:numPr>
        <w:spacing w:after="90"/>
        <w:rPr>
          <w:color w:val="000000"/>
        </w:rPr>
      </w:pPr>
      <w:r>
        <w:rPr>
          <w:color w:val="000000"/>
          <w:lang w:val="it-IT"/>
        </w:rPr>
        <w:t>Connettori di ingresso combo Neutrik® sinistro e destro che accettano collegamenti XLR bilanciati e collegamenti da 6.35 mm (¼-inch) bilanciati o sbilanciati.</w:t>
      </w:r>
    </w:p>
    <w:p w14:paraId="0F260BFD" w14:textId="77777777" w:rsidR="00CB26AA" w:rsidRDefault="00CB26AA">
      <w:pPr>
        <w:pStyle w:val="ListParagraph"/>
        <w:numPr>
          <w:ilvl w:val="0"/>
          <w:numId w:val="1"/>
        </w:numPr>
        <w:spacing w:after="90"/>
        <w:rPr>
          <w:color w:val="000000"/>
        </w:rPr>
      </w:pPr>
      <w:r>
        <w:rPr>
          <w:color w:val="000000"/>
          <w:lang w:val="it-IT"/>
        </w:rPr>
        <w:t>Connettori di uscita XLR sinistro e destro per aggiungere il 310S MkIII a qualsiasi sistema di monitor da studio ed estenderne la risposta alle basse frequenze.</w:t>
      </w:r>
    </w:p>
    <w:p w14:paraId="41A6A8E6" w14:textId="77777777" w:rsidR="00CB26AA" w:rsidRDefault="00CB26AA">
      <w:pPr>
        <w:pStyle w:val="ListParagraph"/>
        <w:numPr>
          <w:ilvl w:val="0"/>
          <w:numId w:val="1"/>
        </w:numPr>
        <w:spacing w:after="90"/>
        <w:rPr>
          <w:color w:val="000000"/>
        </w:rPr>
      </w:pPr>
      <w:r>
        <w:rPr>
          <w:color w:val="000000"/>
          <w:lang w:val="it-IT"/>
        </w:rPr>
        <w:t>Un selettore INPUT SENSITIVITY +4dBu / -10dBV per collegare apparecchiature consumer o professionali ad alto livello di uscita senza rischio di sovraccarico dell’ingresso.</w:t>
      </w:r>
    </w:p>
    <w:p w14:paraId="31AA5E0A" w14:textId="77777777" w:rsidR="00CB26AA" w:rsidRDefault="00CB26AA">
      <w:pPr>
        <w:pStyle w:val="ListParagraph"/>
        <w:numPr>
          <w:ilvl w:val="0"/>
          <w:numId w:val="1"/>
        </w:numPr>
        <w:spacing w:after="90"/>
        <w:rPr>
          <w:color w:val="000000"/>
        </w:rPr>
      </w:pPr>
      <w:r>
        <w:rPr>
          <w:color w:val="000000"/>
          <w:lang w:val="it-IT"/>
        </w:rPr>
        <w:t>Quattro impostazioni CROSSOVER selezionabili dall’utente — 80 Hz, 100 Hz, 120 Hz ed External — tramite un unico pulsante.</w:t>
      </w:r>
    </w:p>
    <w:p w14:paraId="6FE68158" w14:textId="77777777" w:rsidR="00CB26AA" w:rsidRDefault="00CB26AA">
      <w:pPr>
        <w:pStyle w:val="ListParagraph"/>
        <w:numPr>
          <w:ilvl w:val="0"/>
          <w:numId w:val="1"/>
        </w:numPr>
        <w:spacing w:after="90"/>
        <w:rPr>
          <w:color w:val="000000"/>
        </w:rPr>
      </w:pPr>
      <w:r>
        <w:rPr>
          <w:color w:val="000000"/>
          <w:lang w:val="it-IT"/>
        </w:rPr>
        <w:t>POLARITY selezionabile a 0° / 180° per ottimizzare l’integrazione del subwoofer con i monitor principali.</w:t>
      </w:r>
    </w:p>
    <w:p w14:paraId="78FCF365" w14:textId="77777777" w:rsidR="00CB26AA" w:rsidRDefault="00CB26AA">
      <w:pPr>
        <w:pStyle w:val="ListParagraph"/>
        <w:numPr>
          <w:ilvl w:val="0"/>
          <w:numId w:val="1"/>
        </w:numPr>
        <w:spacing w:after="90"/>
        <w:rPr>
          <w:color w:val="000000"/>
        </w:rPr>
      </w:pPr>
      <w:r>
        <w:rPr>
          <w:color w:val="000000"/>
          <w:lang w:val="it-IT"/>
        </w:rPr>
        <w:t>Un circuito limitatore di protezione consente al subwoofer di funzionare continuamente a piena uscita senza guasti.</w:t>
      </w:r>
    </w:p>
    <w:p w14:paraId="1B124F39" w14:textId="77777777" w:rsidR="00CB26AA" w:rsidRDefault="00CB26AA">
      <w:pPr>
        <w:pStyle w:val="ListParagraph"/>
        <w:numPr>
          <w:ilvl w:val="0"/>
          <w:numId w:val="1"/>
        </w:numPr>
        <w:spacing w:after="90"/>
        <w:rPr>
          <w:b/>
          <w:bCs/>
          <w:sz w:val="21"/>
          <w:szCs w:val="21"/>
        </w:rPr>
      </w:pPr>
      <w:r>
        <w:rPr>
          <w:color w:val="000000"/>
          <w:lang w:val="it-IT"/>
        </w:rPr>
        <w:t>Possibilità di disattivare il LED anteriore e lo standby ErP, con lo stesso comportamento dei monitor 3 Series MkIII. Vedere la sezione 9.</w:t>
      </w:r>
    </w:p>
    <w:p w14:paraId="2875F5FB" w14:textId="77777777" w:rsidR="00CB26AA" w:rsidRDefault="00CB26AA">
      <w:pPr>
        <w:pStyle w:val="Heading2"/>
        <w:spacing w:before="260" w:after="110"/>
        <w:rPr>
          <w:b w:val="0"/>
          <w:bCs w:val="0"/>
          <w:sz w:val="19"/>
          <w:szCs w:val="19"/>
        </w:rPr>
      </w:pPr>
      <w:bookmarkStart w:id="9" w:name="h8"/>
      <w:r>
        <w:rPr>
          <w:lang w:val="it-IT"/>
        </w:rPr>
        <w:t>AFFIDABILITÀ JBL PROFESSIONAL</w:t>
      </w:r>
      <w:bookmarkEnd w:id="9"/>
    </w:p>
    <w:p w14:paraId="506A6178" w14:textId="77777777" w:rsidR="00CB26AA" w:rsidRDefault="00CB26AA">
      <w:pPr>
        <w:spacing w:after="120"/>
      </w:pPr>
      <w:r>
        <w:rPr>
          <w:color w:val="000000"/>
          <w:lang w:val="it-IT"/>
        </w:rPr>
        <w:t xml:space="preserve">Prima di essere approvato per la produzione, ogni modello 3 Series MkIII viene sottoposto al rigoroso test di potenza JBL di 100 ore, durante il quale il diffusore deve riprodurre continuamente alla massima uscita per 100 ore senza guasti. Questo impegnativo test garantisce anni di prestazioni affidabili per i diffusori 3 Series MkIII. Per ottenere il massimo dalla JBL 3 Series MkIII, leggere il presente manuale dell’utente e conservarlo per consultazioni future. Registrare inoltre i nuovi diffusori all’indirizzo </w:t>
      </w:r>
      <w:r>
        <w:rPr>
          <w:i/>
          <w:iCs/>
          <w:color w:val="000000"/>
          <w:lang w:val="it-IT"/>
        </w:rPr>
        <w:t>www.jblpro.com/registration</w:t>
      </w:r>
      <w:r>
        <w:rPr>
          <w:color w:val="000000"/>
          <w:lang w:val="it-IT"/>
        </w:rPr>
        <w:t>.</w:t>
      </w:r>
    </w:p>
    <w:p w14:paraId="1C2A16C8" w14:textId="77777777" w:rsidR="00CB26AA" w:rsidRDefault="00CB26AA"/>
    <w:p w14:paraId="15B8B680"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10" w:name="h9"/>
      <w:r>
        <w:rPr>
          <w:lang w:val="it-IT"/>
        </w:rPr>
        <w:lastRenderedPageBreak/>
        <w:t>Sezione 3: Novità della generazione MkIII</w:t>
      </w:r>
      <w:bookmarkEnd w:id="10"/>
    </w:p>
    <w:p w14:paraId="6A3DF6AF" w14:textId="77777777" w:rsidR="00CB26AA" w:rsidRDefault="00CB26AA">
      <w:pPr>
        <w:spacing w:after="120"/>
        <w:rPr>
          <w:b/>
          <w:bCs/>
          <w:sz w:val="21"/>
          <w:szCs w:val="21"/>
        </w:rPr>
      </w:pPr>
      <w:r>
        <w:rPr>
          <w:color w:val="000000"/>
          <w:lang w:val="it-IT"/>
        </w:rPr>
        <w:t>La piattaforma 3 Series MkIII introduce miglioramenti acustici, elettronici e meccanici rispetto alla generazione MkII. Per chi conosce i monitor 3 Series MkII, il seguente riepilogo descrive le modifiche e il loro effetto sulla configurazione.</w:t>
      </w:r>
    </w:p>
    <w:p w14:paraId="662D7B87" w14:textId="77777777" w:rsidR="00CB26AA" w:rsidRDefault="00CB26AA">
      <w:pPr>
        <w:pStyle w:val="Heading2"/>
        <w:spacing w:before="260" w:after="110"/>
        <w:rPr>
          <w:b w:val="0"/>
          <w:bCs w:val="0"/>
          <w:sz w:val="19"/>
          <w:szCs w:val="19"/>
        </w:rPr>
      </w:pPr>
      <w:bookmarkStart w:id="11" w:name="h10"/>
      <w:r>
        <w:rPr>
          <w:lang w:val="it-IT"/>
        </w:rPr>
        <w:t>NUOVA PIATTAFORMA ACUSTICA</w:t>
      </w:r>
      <w:bookmarkEnd w:id="11"/>
    </w:p>
    <w:p w14:paraId="79E8CFB8" w14:textId="77777777" w:rsidR="00CB26AA" w:rsidRDefault="00CB26AA">
      <w:pPr>
        <w:spacing w:after="120"/>
        <w:rPr>
          <w:color w:val="000000"/>
        </w:rPr>
      </w:pPr>
      <w:r>
        <w:rPr>
          <w:color w:val="000000"/>
          <w:lang w:val="it-IT"/>
        </w:rPr>
        <w:t>I trasduttori ad alta e bassa frequenza sono progettazioni completamente nuove. Il driver ad alta frequenza a cupola morbida riprogettato offre dettagli accurati sulle medio-alte e una risposta estesa oltre la banda udibile, migliorando la riproduzione dei transienti e degli indizi spaziali. Il driver a bassa frequenza riprogettato combina una sospensione migliorata con un sistema magnetico più grande per maggiore uscita, minore distorsione e maggiore estensione.</w:t>
      </w:r>
    </w:p>
    <w:p w14:paraId="7375B256" w14:textId="77777777" w:rsidR="00CB26AA" w:rsidRDefault="00CB26AA">
      <w:pPr>
        <w:spacing w:after="120"/>
        <w:rPr>
          <w:b/>
          <w:bCs/>
          <w:sz w:val="21"/>
          <w:szCs w:val="21"/>
        </w:rPr>
      </w:pPr>
      <w:r>
        <w:rPr>
          <w:color w:val="000000"/>
          <w:lang w:val="it-IT"/>
        </w:rPr>
        <w:t>Insieme alla guida d’onda Image Control brevettata e alla porta Slipstream™ brevettata, la piattaforma acustica MkIII offre un SPL di picco superiore e un rumore proprio inferiore rispetto ai corrispondenti modelli MkII, mantenendo l’equilibrio timbrico neutro che consente ai mix di tradursi correttamente.</w:t>
      </w:r>
    </w:p>
    <w:p w14:paraId="05478E0C" w14:textId="77777777" w:rsidR="00CB26AA" w:rsidRDefault="00CB26AA">
      <w:pPr>
        <w:pStyle w:val="Heading2"/>
        <w:spacing w:before="260" w:after="110"/>
        <w:rPr>
          <w:b w:val="0"/>
          <w:bCs w:val="0"/>
          <w:sz w:val="19"/>
          <w:szCs w:val="19"/>
        </w:rPr>
      </w:pPr>
      <w:bookmarkStart w:id="12" w:name="h11"/>
      <w:r>
        <w:rPr>
          <w:lang w:val="it-IT"/>
        </w:rPr>
        <w:t>PORTA SLIPSTREAM™ ANTERIORE</w:t>
      </w:r>
      <w:bookmarkEnd w:id="12"/>
    </w:p>
    <w:p w14:paraId="25211F21" w14:textId="77777777" w:rsidR="00CB26AA" w:rsidRDefault="00CB26AA">
      <w:pPr>
        <w:spacing w:after="120"/>
        <w:rPr>
          <w:b/>
          <w:bCs/>
          <w:sz w:val="21"/>
          <w:szCs w:val="21"/>
        </w:rPr>
      </w:pPr>
      <w:r>
        <w:rPr>
          <w:color w:val="000000"/>
          <w:lang w:val="it-IT"/>
        </w:rPr>
        <w:t>La porta a bassa frequenza è stata spostata dal pannello posteriore al baffle anteriore. Questa modifica riduce sensibilmente le interferenze di confine che si verificano quando un monitor con porta posteriore viene collocato vicino a una parete o contro il fondo di una scrivania. Il risultato è una risposta dei bassi più uniforme e prevedibile negli spazi di lavoro reali, in particolare nelle installazioni su scrivania o scaffale con opzioni di posizionamento limitate.</w:t>
      </w:r>
    </w:p>
    <w:p w14:paraId="02B3F462" w14:textId="77777777" w:rsidR="00CB26AA" w:rsidRDefault="00CB26AA">
      <w:pPr>
        <w:pStyle w:val="Heading2"/>
        <w:spacing w:before="260" w:after="110"/>
        <w:rPr>
          <w:b w:val="0"/>
          <w:bCs w:val="0"/>
          <w:sz w:val="19"/>
          <w:szCs w:val="19"/>
        </w:rPr>
      </w:pPr>
      <w:bookmarkStart w:id="13" w:name="h12"/>
      <w:r>
        <w:rPr>
          <w:lang w:val="it-IT"/>
        </w:rPr>
        <w:t>OTTIMIZZAZIONE DELL’AMBIENTE TRAMITE DSP</w:t>
      </w:r>
      <w:bookmarkEnd w:id="13"/>
    </w:p>
    <w:p w14:paraId="4CB2FA57" w14:textId="77777777" w:rsidR="00CB26AA" w:rsidRDefault="00CB26AA">
      <w:pPr>
        <w:spacing w:after="120"/>
        <w:rPr>
          <w:b/>
          <w:bCs/>
          <w:sz w:val="21"/>
          <w:szCs w:val="21"/>
        </w:rPr>
      </w:pPr>
      <w:r>
        <w:rPr>
          <w:color w:val="000000"/>
          <w:lang w:val="it-IT"/>
        </w:rPr>
        <w:t>Mentre i monitor MkII disponevano di due interruttori analogici (Boundary EQ e HF Trim), i monitor MkIII offrono quattro controlli DSP a pulsante: MONITOR SETUP, WALL DISTANCE, LF ADJUST e HF ADJUST. Insieme generano 81 combinazioni di regolazione dell’ambiente, consentendo di adattare il monitor alla modalità di supporto fisico, alla distanza dalla parete più vicina e alle preferenze timbriche. Le impostazioni vengono memorizzate in una memoria non volatile e conservate dopo lo spegnimento e la riaccensione. La sezione 6 descrive dettagliatamente questi controlli.</w:t>
      </w:r>
      <w:r w:rsidR="00934426">
        <w:rPr>
          <w:color w:val="000000"/>
          <w:lang w:val="it-IT"/>
        </w:rPr>
        <w:t/>
      </w:r>
      <w:r>
        <w:rPr>
          <w:color w:val="000000"/>
          <w:lang w:val="it-IT"/>
        </w:rPr>
        <w:t/>
      </w:r>
    </w:p>
    <w:p w14:paraId="093AB1EE" w14:textId="77777777" w:rsidR="00CB26AA" w:rsidRDefault="00CB26AA">
      <w:pPr>
        <w:pStyle w:val="Heading2"/>
        <w:spacing w:before="260" w:after="110"/>
        <w:rPr>
          <w:b w:val="0"/>
          <w:bCs w:val="0"/>
          <w:sz w:val="19"/>
          <w:szCs w:val="19"/>
        </w:rPr>
      </w:pPr>
      <w:bookmarkStart w:id="14" w:name="h13"/>
      <w:r>
        <w:rPr>
          <w:lang w:val="it-IT"/>
        </w:rPr>
        <w:t>INGRESSO COMBO NEUTRIK®</w:t>
      </w:r>
      <w:bookmarkEnd w:id="14"/>
    </w:p>
    <w:p w14:paraId="2BC8A52B" w14:textId="77777777" w:rsidR="00CB26AA" w:rsidRDefault="00CB26AA">
      <w:pPr>
        <w:spacing w:after="120"/>
        <w:rPr>
          <w:b/>
          <w:bCs/>
          <w:sz w:val="21"/>
          <w:szCs w:val="21"/>
        </w:rPr>
      </w:pPr>
      <w:r>
        <w:rPr>
          <w:color w:val="000000"/>
          <w:lang w:val="it-IT"/>
        </w:rPr>
        <w:t>I connettori di ingresso XLR e ¼-inch separati della generazione MkII vengono sostituiti su ogni monitor da un singolo connettore combo Neutrik che accetta spine XLR bilanciate, TRS ¼-inch bilanciate o TS ¼-inch sbilanciate. In questo modo non è più possibile collegare contemporaneamente due sorgenti allo stesso monitor.</w:t>
      </w:r>
    </w:p>
    <w:p w14:paraId="4B7534D1" w14:textId="77777777" w:rsidR="00CB26AA" w:rsidRDefault="00CB26AA">
      <w:pPr>
        <w:pStyle w:val="Heading2"/>
        <w:spacing w:before="260" w:after="110"/>
        <w:rPr>
          <w:b w:val="0"/>
          <w:bCs w:val="0"/>
          <w:sz w:val="19"/>
          <w:szCs w:val="19"/>
        </w:rPr>
      </w:pPr>
      <w:bookmarkStart w:id="15" w:name="h14"/>
      <w:r>
        <w:rPr>
          <w:lang w:val="it-IT"/>
        </w:rPr>
        <w:t>SISTEMA DI MONTAGGIO INTEGRATO</w:t>
      </w:r>
      <w:bookmarkEnd w:id="15"/>
    </w:p>
    <w:p w14:paraId="6A7819BA" w14:textId="77777777" w:rsidR="00CB26AA" w:rsidRDefault="00CB26AA">
      <w:pPr>
        <w:spacing w:after="120"/>
        <w:rPr>
          <w:b/>
          <w:bCs/>
          <w:sz w:val="21"/>
          <w:szCs w:val="21"/>
        </w:rPr>
      </w:pPr>
      <w:r>
        <w:rPr>
          <w:color w:val="000000"/>
          <w:lang w:val="it-IT"/>
        </w:rPr>
        <w:t>I monitor MkIII includono otto punti di montaggio M4 — quattro sul pannello superiore e quattro su quello inferiore — disposti secondo uno schema 75 x 75 mm. Consentono di montare in sicurezza i monitor in posizione verticale, invertita o su staffe a parete, a soffitto e su supporto, per canali in altezza e altri formati di produzione audio immersiva e spaziale.</w:t>
      </w:r>
    </w:p>
    <w:p w14:paraId="1C7FF2AD" w14:textId="77777777" w:rsidR="00CB26AA" w:rsidRDefault="00CB26AA">
      <w:pPr>
        <w:pStyle w:val="Heading2"/>
        <w:spacing w:before="260" w:after="110"/>
        <w:rPr>
          <w:b w:val="0"/>
          <w:bCs w:val="0"/>
          <w:sz w:val="19"/>
          <w:szCs w:val="19"/>
        </w:rPr>
      </w:pPr>
      <w:bookmarkStart w:id="16" w:name="h15"/>
      <w:r>
        <w:rPr>
          <w:lang w:val="it-IT"/>
        </w:rPr>
        <w:t>OPZIONI DI CROSSOVER DEL SUBWOOFER</w:t>
      </w:r>
      <w:bookmarkEnd w:id="16"/>
    </w:p>
    <w:p w14:paraId="738DA538" w14:textId="77777777" w:rsidR="00CB26AA" w:rsidRDefault="00CB26AA">
      <w:pPr>
        <w:spacing w:after="120"/>
        <w:rPr>
          <w:b/>
          <w:bCs/>
          <w:sz w:val="21"/>
          <w:szCs w:val="21"/>
        </w:rPr>
      </w:pPr>
      <w:r>
        <w:rPr>
          <w:color w:val="000000"/>
          <w:lang w:val="it-IT"/>
        </w:rPr>
        <w:t>Il 310S MkIII sostituisce l’impostazione XLF del subwoofer MkII con ulteriori frequenze di crossover selezionabili. Sono ora disponibili quattro impostazioni — 80 Hz, 100 Hz, 120 Hz ed External — per una gamma più ampia di dimensioni dei monitor principali e sistemi esterni di gestione dei bassi.</w:t>
      </w:r>
    </w:p>
    <w:p w14:paraId="1C085566" w14:textId="77777777" w:rsidR="00CB26AA" w:rsidRDefault="00CB26AA">
      <w:pPr>
        <w:pStyle w:val="Heading2"/>
        <w:spacing w:before="260" w:after="110"/>
        <w:rPr>
          <w:b w:val="0"/>
          <w:bCs w:val="0"/>
          <w:sz w:val="19"/>
          <w:szCs w:val="19"/>
        </w:rPr>
      </w:pPr>
      <w:bookmarkStart w:id="17" w:name="h16"/>
      <w:r>
        <w:rPr>
          <w:lang w:val="it-IT"/>
        </w:rPr>
        <w:t>DISATTIVAZIONE DEL LED ANTERIORE E DELLO STANDBY ErP</w:t>
      </w:r>
      <w:bookmarkEnd w:id="17"/>
    </w:p>
    <w:p w14:paraId="06C0EDDE" w14:textId="77777777" w:rsidR="00CB26AA" w:rsidRDefault="00CB26AA">
      <w:pPr>
        <w:spacing w:after="120"/>
      </w:pPr>
      <w:r>
        <w:rPr>
          <w:color w:val="000000"/>
          <w:lang w:val="it-IT"/>
        </w:rPr>
        <w:t>Tutti i modelli MkIII consentono all’utente di disattivare il LED del pannello anteriore e la funzione automatica di standby ErP utilizzando combinazioni di pulsanti sul pannello posteriore da tenere premute durante l’accensione. Le procedure sono descritte nella sezione 9.</w:t>
      </w:r>
    </w:p>
    <w:p w14:paraId="32721FE3" w14:textId="77777777" w:rsidR="00CB26AA" w:rsidRDefault="00CB26AA"/>
    <w:p w14:paraId="5F3E10D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18" w:name="h17"/>
      <w:r>
        <w:rPr>
          <w:lang w:val="it-IT"/>
        </w:rPr>
        <w:lastRenderedPageBreak/>
        <w:t>Sezione 4: Configurazione del sistema</w:t>
      </w:r>
      <w:bookmarkEnd w:id="18"/>
    </w:p>
    <w:p w14:paraId="6B181B75" w14:textId="77777777" w:rsidR="00CB26AA" w:rsidRDefault="00CB26AA">
      <w:pPr>
        <w:pStyle w:val="Heading2"/>
        <w:spacing w:before="260" w:after="110"/>
        <w:rPr>
          <w:b w:val="0"/>
          <w:bCs w:val="0"/>
          <w:sz w:val="19"/>
          <w:szCs w:val="19"/>
        </w:rPr>
      </w:pPr>
      <w:bookmarkStart w:id="19" w:name="h18"/>
      <w:r>
        <w:rPr>
          <w:lang w:val="it-IT"/>
        </w:rPr>
        <w:t>OGNI CONFEZIONE 3 SERIES MkIII CONTIENE I SEGUENTI ELEMENTI:</w:t>
      </w:r>
      <w:bookmarkEnd w:id="19"/>
    </w:p>
    <w:p w14:paraId="16E2492C" w14:textId="77777777" w:rsidR="00CB26AA" w:rsidRDefault="00CB26AA">
      <w:pPr>
        <w:pStyle w:val="ListParagraph"/>
        <w:numPr>
          <w:ilvl w:val="0"/>
          <w:numId w:val="1"/>
        </w:numPr>
        <w:spacing w:after="90"/>
        <w:rPr>
          <w:color w:val="000000"/>
        </w:rPr>
      </w:pPr>
      <w:r>
        <w:rPr>
          <w:color w:val="000000"/>
          <w:lang w:val="it-IT"/>
        </w:rPr>
        <w:t>Un monitor da studio 3 Series MkIII o un subwoofer 3 Series MkIII</w:t>
      </w:r>
    </w:p>
    <w:p w14:paraId="021DE598" w14:textId="77777777" w:rsidR="00CB26AA" w:rsidRDefault="00CB26AA">
      <w:pPr>
        <w:pStyle w:val="ListParagraph"/>
        <w:numPr>
          <w:ilvl w:val="0"/>
          <w:numId w:val="1"/>
        </w:numPr>
        <w:spacing w:after="90"/>
        <w:rPr>
          <w:color w:val="000000"/>
        </w:rPr>
      </w:pPr>
      <w:r>
        <w:rPr>
          <w:color w:val="000000"/>
          <w:lang w:val="it-IT"/>
        </w:rPr>
        <w:t>Un cavo di alimentazione</w:t>
      </w:r>
    </w:p>
    <w:p w14:paraId="4FFDAC12" w14:textId="77777777" w:rsidR="00CB26AA" w:rsidRDefault="00CB26AA">
      <w:pPr>
        <w:pStyle w:val="ListParagraph"/>
        <w:numPr>
          <w:ilvl w:val="0"/>
          <w:numId w:val="1"/>
        </w:numPr>
        <w:spacing w:after="90"/>
        <w:rPr>
          <w:color w:val="000000"/>
        </w:rPr>
      </w:pPr>
      <w:r>
        <w:rPr>
          <w:color w:val="000000"/>
          <w:lang w:val="it-IT"/>
        </w:rPr>
        <w:t>Guida rapida</w:t>
      </w:r>
    </w:p>
    <w:p w14:paraId="51BEFCB1" w14:textId="77777777" w:rsidR="00CB26AA" w:rsidRDefault="00CB26AA">
      <w:pPr>
        <w:pStyle w:val="ListParagraph"/>
        <w:numPr>
          <w:ilvl w:val="0"/>
          <w:numId w:val="1"/>
        </w:numPr>
        <w:spacing w:after="90"/>
        <w:rPr>
          <w:b/>
          <w:bCs/>
          <w:sz w:val="21"/>
          <w:szCs w:val="21"/>
        </w:rPr>
      </w:pPr>
      <w:r>
        <w:rPr>
          <w:color w:val="000000"/>
          <w:lang w:val="it-IT"/>
        </w:rPr>
        <w:t>Quattro piedini in gomma autoadesivi (solo modelli 305P, 306P e 308P MkIII)</w:t>
      </w:r>
    </w:p>
    <w:p w14:paraId="26F0EE17" w14:textId="77777777" w:rsidR="00CB26AA" w:rsidRDefault="00CB26AA">
      <w:pPr>
        <w:pStyle w:val="Heading2"/>
        <w:spacing w:before="260" w:after="110"/>
        <w:rPr>
          <w:b w:val="0"/>
          <w:bCs w:val="0"/>
          <w:sz w:val="19"/>
          <w:szCs w:val="19"/>
        </w:rPr>
      </w:pPr>
      <w:bookmarkStart w:id="20" w:name="h19"/>
      <w:r>
        <w:rPr>
          <w:lang w:val="it-IT"/>
        </w:rPr>
        <w:t>DISIMBALLAGGIO</w:t>
      </w:r>
      <w:bookmarkEnd w:id="20"/>
    </w:p>
    <w:p w14:paraId="03EAAF64" w14:textId="77777777" w:rsidR="00CB26AA" w:rsidRDefault="00CB26AA">
      <w:pPr>
        <w:spacing w:after="120"/>
        <w:rPr>
          <w:color w:val="000000"/>
        </w:rPr>
      </w:pPr>
      <w:r>
        <w:rPr>
          <w:color w:val="000000"/>
          <w:lang w:val="it-IT"/>
        </w:rPr>
        <w:t>Per estrarre un diffusore dall’imballaggio senza danneggiare il trasduttore ad alta frequenza, si consiglia la seguente procedura:</w:t>
      </w:r>
    </w:p>
    <w:p w14:paraId="5D574A4C" w14:textId="77777777" w:rsidR="00CB26AA" w:rsidRDefault="00CB26AA">
      <w:pPr>
        <w:spacing w:after="120"/>
        <w:rPr>
          <w:b/>
          <w:bCs/>
        </w:rPr>
      </w:pPr>
      <w:r>
        <w:rPr>
          <w:color w:val="000000"/>
          <w:lang w:val="it-IT"/>
        </w:rPr>
        <w:t>Modelli 305P, 306P e 308P MkIII:</w:t>
      </w:r>
    </w:p>
    <w:p w14:paraId="78CA1D92" w14:textId="77777777" w:rsidR="00CB26AA" w:rsidRDefault="00CB26AA">
      <w:pPr>
        <w:spacing w:after="90"/>
        <w:ind w:left="460" w:hanging="460"/>
        <w:rPr>
          <w:b/>
          <w:bCs/>
        </w:rPr>
      </w:pPr>
      <w:r>
        <w:rPr>
          <w:b/>
          <w:bCs/>
          <w:lang w:val="it-IT"/>
        </w:rPr>
        <w:t>1.</w:t>
      </w:r>
      <w:r>
        <w:rPr>
          <w:b/>
          <w:bCs/>
        </w:rPr>
        <w:tab/>
      </w:r>
      <w:r>
        <w:rPr>
          <w:color w:val="000000"/>
          <w:lang w:val="it-IT"/>
        </w:rPr>
        <w:t>Rimuovere l’eventuale cartone esterno di spedizione.</w:t>
      </w:r>
    </w:p>
    <w:p w14:paraId="7CDD73AE" w14:textId="77777777" w:rsidR="00CB26AA" w:rsidRDefault="00CB26AA">
      <w:pPr>
        <w:spacing w:after="90"/>
        <w:ind w:left="460" w:hanging="460"/>
        <w:rPr>
          <w:b/>
          <w:bCs/>
        </w:rPr>
      </w:pPr>
      <w:r>
        <w:rPr>
          <w:b/>
          <w:bCs/>
          <w:lang w:val="it-IT"/>
        </w:rPr>
        <w:t>2.</w:t>
      </w:r>
      <w:r>
        <w:rPr>
          <w:b/>
          <w:bCs/>
        </w:rPr>
        <w:tab/>
      </w:r>
      <w:r>
        <w:rPr>
          <w:color w:val="000000"/>
          <w:lang w:val="it-IT"/>
        </w:rPr>
        <w:t>Collocare il cartone interno sul pavimento con la parte superiore rivolta verso l’alto.</w:t>
      </w:r>
    </w:p>
    <w:p w14:paraId="56ABCDF9" w14:textId="77777777" w:rsidR="00CB26AA" w:rsidRDefault="00CB26AA">
      <w:pPr>
        <w:spacing w:after="90"/>
        <w:ind w:left="460" w:hanging="460"/>
        <w:rPr>
          <w:b/>
          <w:bCs/>
        </w:rPr>
      </w:pPr>
      <w:r>
        <w:rPr>
          <w:b/>
          <w:bCs/>
          <w:lang w:val="it-IT"/>
        </w:rPr>
        <w:t>3.</w:t>
      </w:r>
      <w:r>
        <w:rPr>
          <w:b/>
          <w:bCs/>
        </w:rPr>
        <w:tab/>
      </w:r>
      <w:r>
        <w:rPr>
          <w:color w:val="000000"/>
          <w:lang w:val="it-IT"/>
        </w:rPr>
        <w:t>Aprire la parte superiore della scatola.</w:t>
      </w:r>
    </w:p>
    <w:p w14:paraId="1809BBBA" w14:textId="77777777" w:rsidR="00CB26AA" w:rsidRDefault="00CB26AA">
      <w:pPr>
        <w:spacing w:after="90"/>
        <w:ind w:left="460" w:hanging="460"/>
        <w:rPr>
          <w:b/>
          <w:bCs/>
        </w:rPr>
      </w:pPr>
      <w:r>
        <w:rPr>
          <w:b/>
          <w:bCs/>
          <w:lang w:val="it-IT"/>
        </w:rPr>
        <w:t>4.</w:t>
      </w:r>
      <w:r>
        <w:rPr>
          <w:b/>
          <w:bCs/>
        </w:rPr>
        <w:tab/>
      </w:r>
      <w:r>
        <w:rPr>
          <w:color w:val="000000"/>
          <w:lang w:val="it-IT"/>
        </w:rPr>
        <w:t>Senza rimuovere il cappuccio protettivo interno, ruotare delicatamente il cartone finché l’estremità aperta poggia sul pavimento e il fondo del cartone è rivolto verso di sé.</w:t>
      </w:r>
    </w:p>
    <w:p w14:paraId="4873821F" w14:textId="77777777" w:rsidR="00CB26AA" w:rsidRDefault="00CB26AA">
      <w:pPr>
        <w:spacing w:after="90"/>
        <w:ind w:left="460" w:hanging="460"/>
        <w:rPr>
          <w:b/>
          <w:bCs/>
        </w:rPr>
      </w:pPr>
      <w:r>
        <w:rPr>
          <w:b/>
          <w:bCs/>
          <w:lang w:val="it-IT"/>
        </w:rPr>
        <w:t>5.</w:t>
      </w:r>
      <w:r>
        <w:rPr>
          <w:b/>
          <w:bCs/>
        </w:rPr>
        <w:tab/>
      </w:r>
      <w:r>
        <w:rPr>
          <w:color w:val="000000"/>
          <w:lang w:val="it-IT"/>
        </w:rPr>
        <w:t>Sollevare delicatamente il cartone e lasciare che il diffusore e il cappuccio protettivo scivolino fuori e rimangano sul pavimento.</w:t>
      </w:r>
    </w:p>
    <w:p w14:paraId="1253B7E8" w14:textId="77777777" w:rsidR="00CB26AA" w:rsidRDefault="00CB26AA">
      <w:pPr>
        <w:spacing w:after="90"/>
        <w:ind w:left="460" w:hanging="460"/>
        <w:rPr>
          <w:color w:val="000000"/>
        </w:rPr>
      </w:pPr>
      <w:r>
        <w:rPr>
          <w:b/>
          <w:bCs/>
          <w:lang w:val="it-IT"/>
        </w:rPr>
        <w:t>6.</w:t>
      </w:r>
      <w:r>
        <w:rPr>
          <w:b/>
          <w:bCs/>
        </w:rPr>
        <w:tab/>
      </w:r>
      <w:r>
        <w:rPr>
          <w:color w:val="000000"/>
          <w:lang w:val="it-IT"/>
        </w:rPr>
        <w:t>Conservare i cartoni e seguire la procedura precedente in ordine inverso quando si desidera reimballare le unità per la spedizione.</w:t>
      </w:r>
    </w:p>
    <w:p w14:paraId="30C2EE30" w14:textId="77777777" w:rsidR="00CB26AA" w:rsidRDefault="00CB26AA">
      <w:pPr>
        <w:spacing w:after="120"/>
        <w:rPr>
          <w:b/>
          <w:bCs/>
        </w:rPr>
      </w:pPr>
      <w:r>
        <w:rPr>
          <w:color w:val="000000"/>
          <w:lang w:val="it-IT"/>
        </w:rPr>
        <w:t>Subwoofer 310S MkIII — Il subwoofer pesa 22.8 kg (50.3 lbs) nell’imballaggio di spedizione. Per disimballarlo non è necessario sollevarlo. Tuttavia, occorre ruotarlo nel cartone. Se non è possibile eseguire i passaggi seguenti senza assistenza, chiedere l’aiuto di un’altra persona.</w:t>
      </w:r>
    </w:p>
    <w:p w14:paraId="4138760A" w14:textId="77777777" w:rsidR="00CB26AA" w:rsidRDefault="00CB26AA">
      <w:pPr>
        <w:spacing w:after="90"/>
        <w:ind w:left="460" w:hanging="460"/>
        <w:rPr>
          <w:b/>
          <w:bCs/>
        </w:rPr>
      </w:pPr>
      <w:r>
        <w:rPr>
          <w:b/>
          <w:bCs/>
          <w:lang w:val="it-IT"/>
        </w:rPr>
        <w:t>1.</w:t>
      </w:r>
      <w:r>
        <w:rPr>
          <w:b/>
          <w:bCs/>
        </w:rPr>
        <w:tab/>
      </w:r>
      <w:r>
        <w:rPr>
          <w:color w:val="000000"/>
          <w:lang w:val="it-IT"/>
        </w:rPr>
        <w:t>Rimuovere l’eventuale cartone esterno di spedizione.</w:t>
      </w:r>
    </w:p>
    <w:p w14:paraId="2E1525DD" w14:textId="77777777" w:rsidR="00CB26AA" w:rsidRDefault="00CB26AA">
      <w:pPr>
        <w:spacing w:after="90"/>
        <w:ind w:left="460" w:hanging="460"/>
        <w:rPr>
          <w:b/>
          <w:bCs/>
        </w:rPr>
      </w:pPr>
      <w:r>
        <w:rPr>
          <w:b/>
          <w:bCs/>
          <w:lang w:val="it-IT"/>
        </w:rPr>
        <w:t>2.</w:t>
      </w:r>
      <w:r>
        <w:rPr>
          <w:b/>
          <w:bCs/>
        </w:rPr>
        <w:tab/>
      </w:r>
      <w:r>
        <w:rPr>
          <w:color w:val="000000"/>
          <w:lang w:val="it-IT"/>
        </w:rPr>
        <w:t>Collocare il cartone sul pavimento con il fondo rivolto verso l’alto.</w:t>
      </w:r>
    </w:p>
    <w:p w14:paraId="7C5A6D04" w14:textId="77777777" w:rsidR="00CB26AA" w:rsidRDefault="00CB26AA">
      <w:pPr>
        <w:spacing w:after="90"/>
        <w:ind w:left="460" w:hanging="460"/>
        <w:rPr>
          <w:b/>
          <w:bCs/>
        </w:rPr>
      </w:pPr>
      <w:r>
        <w:rPr>
          <w:b/>
          <w:bCs/>
          <w:lang w:val="it-IT"/>
        </w:rPr>
        <w:t>3.</w:t>
      </w:r>
      <w:r>
        <w:rPr>
          <w:b/>
          <w:bCs/>
        </w:rPr>
        <w:tab/>
      </w:r>
      <w:r>
        <w:rPr>
          <w:color w:val="000000"/>
          <w:lang w:val="it-IT"/>
        </w:rPr>
        <w:t>Aprire le alette inferiori del cartone e rimuovere il materiale protettivo dalla parte inferiore del subwoofer. Aprire il sacchetto protettivo per esporre i quattro piedini del subwoofer.</w:t>
      </w:r>
    </w:p>
    <w:p w14:paraId="34153B93" w14:textId="77777777" w:rsidR="00CB26AA" w:rsidRDefault="00CB26AA">
      <w:pPr>
        <w:spacing w:after="90"/>
        <w:ind w:left="460" w:hanging="460"/>
        <w:rPr>
          <w:b/>
          <w:bCs/>
        </w:rPr>
      </w:pPr>
      <w:r>
        <w:rPr>
          <w:b/>
          <w:bCs/>
          <w:lang w:val="it-IT"/>
        </w:rPr>
        <w:t>4.</w:t>
      </w:r>
      <w:r>
        <w:rPr>
          <w:b/>
          <w:bCs/>
        </w:rPr>
        <w:tab/>
      </w:r>
      <w:r>
        <w:rPr>
          <w:color w:val="000000"/>
          <w:lang w:val="it-IT"/>
        </w:rPr>
        <w:t>Ruotare delicatamente il cartone in modo che il fondo sia rivolto verso il pavimento e i quattro piedini del subwoofer siano a contatto con il pavimento.</w:t>
      </w:r>
    </w:p>
    <w:p w14:paraId="2D9B3977" w14:textId="77777777" w:rsidR="00CB26AA" w:rsidRDefault="00CB26AA">
      <w:pPr>
        <w:spacing w:after="90"/>
        <w:ind w:left="460" w:hanging="460"/>
        <w:rPr>
          <w:b/>
          <w:bCs/>
        </w:rPr>
      </w:pPr>
      <w:r>
        <w:rPr>
          <w:b/>
          <w:bCs/>
          <w:lang w:val="it-IT"/>
        </w:rPr>
        <w:t>5.</w:t>
      </w:r>
      <w:r>
        <w:rPr>
          <w:b/>
          <w:bCs/>
        </w:rPr>
        <w:tab/>
      </w:r>
      <w:r>
        <w:rPr>
          <w:color w:val="000000"/>
          <w:lang w:val="it-IT"/>
        </w:rPr>
        <w:t>Sollevare delicatamente il cartone e lasciare che il subwoofer e i materiali protettivi scivolino fuori e rimangano sul pavimento.</w:t>
      </w:r>
    </w:p>
    <w:p w14:paraId="36F85383" w14:textId="77777777" w:rsidR="00CB26AA" w:rsidRDefault="00CB26AA">
      <w:pPr>
        <w:spacing w:after="90"/>
        <w:ind w:left="460" w:hanging="460"/>
        <w:rPr>
          <w:b/>
          <w:bCs/>
          <w:sz w:val="21"/>
          <w:szCs w:val="21"/>
        </w:rPr>
      </w:pPr>
      <w:r>
        <w:rPr>
          <w:b/>
          <w:bCs/>
          <w:lang w:val="it-IT"/>
        </w:rPr>
        <w:t>6.</w:t>
      </w:r>
      <w:r>
        <w:rPr>
          <w:b/>
          <w:bCs/>
        </w:rPr>
        <w:tab/>
      </w:r>
      <w:r>
        <w:rPr>
          <w:color w:val="000000"/>
          <w:lang w:val="it-IT"/>
        </w:rPr>
        <w:t>Rimuovere i materiali protettivi e la documentazione dalla parte superiore del subwoofer. Conservare il cartone e seguire la procedura precedente in ordine inverso quando si desidera reimballare l’unità per la spedizione.</w:t>
      </w:r>
    </w:p>
    <w:p w14:paraId="6FA894CA" w14:textId="77777777" w:rsidR="00CB26AA" w:rsidRDefault="00CB26AA">
      <w:pPr>
        <w:pStyle w:val="Heading2"/>
        <w:spacing w:before="260" w:after="110"/>
        <w:rPr>
          <w:b w:val="0"/>
          <w:bCs w:val="0"/>
          <w:sz w:val="19"/>
          <w:szCs w:val="19"/>
        </w:rPr>
      </w:pPr>
      <w:bookmarkStart w:id="21" w:name="h20"/>
      <w:r>
        <w:rPr>
          <w:lang w:val="it-IT"/>
        </w:rPr>
        <w:t>POSIZIONAMENTO</w:t>
      </w:r>
      <w:bookmarkEnd w:id="21"/>
    </w:p>
    <w:p w14:paraId="3160FF2C" w14:textId="77777777" w:rsidR="00CB26AA" w:rsidRDefault="00CB26AA">
      <w:pPr>
        <w:spacing w:after="120"/>
        <w:rPr>
          <w:color w:val="000000"/>
        </w:rPr>
      </w:pPr>
      <w:r>
        <w:rPr>
          <w:color w:val="000000"/>
          <w:lang w:val="it-IT"/>
        </w:rPr>
        <w:t>I monitor da studio 3 Series MkIII sono progettati per offrire un’immagine sonora eccezionale in qualsiasi ambiente. Per ottenere il massimo dai diffusori, seguire queste raccomandazioni:</w:t>
      </w:r>
    </w:p>
    <w:p w14:paraId="712A0323" w14:textId="77777777" w:rsidR="00CB26AA" w:rsidRDefault="00CB26AA">
      <w:pPr>
        <w:pStyle w:val="ListParagraph"/>
        <w:numPr>
          <w:ilvl w:val="0"/>
          <w:numId w:val="1"/>
        </w:numPr>
        <w:spacing w:after="90"/>
        <w:rPr>
          <w:color w:val="000000"/>
        </w:rPr>
      </w:pPr>
      <w:r>
        <w:rPr>
          <w:color w:val="000000"/>
          <w:lang w:val="it-IT"/>
        </w:rPr>
        <w:t>Individuare i quattro piedini autoadesivi forniti con i diffusori 305P, 306P e 308P MkIII. Posizionarli e applicarli sulla superficie inferiore del diffusore, vicino a ciascun angolo. I piedini proteggono la finitura del diffusore e riducono la trasmissione delle vibrazioni alla superficie di appoggio.</w:t>
      </w:r>
    </w:p>
    <w:p w14:paraId="73C752D8" w14:textId="77777777" w:rsidR="00CB26AA" w:rsidRDefault="00CB26AA">
      <w:pPr>
        <w:pStyle w:val="ListParagraph"/>
        <w:numPr>
          <w:ilvl w:val="0"/>
          <w:numId w:val="1"/>
        </w:numPr>
        <w:spacing w:after="90"/>
        <w:rPr>
          <w:color w:val="000000"/>
        </w:rPr>
      </w:pPr>
      <w:r>
        <w:rPr>
          <w:color w:val="000000"/>
          <w:lang w:val="it-IT"/>
        </w:rPr>
        <w:t>Posizionare ogni monitor da studio 305P, 306P o 308P MkIII in verticale, con il tweeter in alto. L’orientamento verticale elimina gli sfasamenti e le cancellazioni acustiche di frequenza che possono verificarsi quando la distanza dal woofer all’orecchio è diversa da quella dal tweeter all’orecchio.</w:t>
      </w:r>
    </w:p>
    <w:p w14:paraId="40C20F7F" w14:textId="77777777" w:rsidR="00CB26AA" w:rsidRDefault="00CB26AA">
      <w:pPr>
        <w:pStyle w:val="ListParagraph"/>
        <w:numPr>
          <w:ilvl w:val="0"/>
          <w:numId w:val="1"/>
        </w:numPr>
        <w:spacing w:after="90"/>
        <w:rPr>
          <w:color w:val="000000"/>
        </w:rPr>
      </w:pPr>
      <w:r>
        <w:rPr>
          <w:color w:val="000000"/>
          <w:lang w:val="it-IT"/>
        </w:rPr>
        <w:t>Orientare i diffusori in modo che il trasduttore ad alta frequenza di ciascuno sia rivolto direttamente verso l’orecchio dell’ascoltatore. In una tipica configurazione stereo, ogni monitor si trova così a circa 30° rispetto all’asse centrale della posizione di ascolto.</w:t>
      </w:r>
    </w:p>
    <w:p w14:paraId="6FD94BAF" w14:textId="77777777" w:rsidR="00CB26AA" w:rsidRDefault="00CB26AA">
      <w:pPr>
        <w:pStyle w:val="ListParagraph"/>
        <w:numPr>
          <w:ilvl w:val="0"/>
          <w:numId w:val="1"/>
        </w:numPr>
        <w:spacing w:after="90"/>
        <w:rPr>
          <w:color w:val="000000"/>
        </w:rPr>
      </w:pPr>
      <w:r>
        <w:rPr>
          <w:color w:val="000000"/>
          <w:lang w:val="it-IT"/>
        </w:rPr>
        <w:lastRenderedPageBreak/>
        <w:t>Idealmente, i monitor da studio 3 Series MkIII devono essere collocati su supporti per diffusori adeguati anziché sulla superficie di lavoro. Ciò riduce le risonanze e il deterioramento delle prestazioni alle basse frequenze causati dall’accoppiamento meccanico del diffusore con la superficie di lavoro.</w:t>
      </w:r>
    </w:p>
    <w:p w14:paraId="7E395C86" w14:textId="77777777" w:rsidR="00CB26AA" w:rsidRDefault="00CB26AA">
      <w:pPr>
        <w:pStyle w:val="ListParagraph"/>
        <w:numPr>
          <w:ilvl w:val="0"/>
          <w:numId w:val="1"/>
        </w:numPr>
        <w:spacing w:after="90"/>
        <w:rPr>
          <w:color w:val="000000"/>
        </w:rPr>
      </w:pPr>
      <w:r>
        <w:rPr>
          <w:color w:val="000000"/>
          <w:lang w:val="it-IT"/>
        </w:rPr>
        <w:t>Per un’immagine sonora ottimale, i diffusori sinistro e destro devono essere posizionati simmetricamente nell’ambiente, alla stessa distanza dalle pareti adiacenti e dalle superfici riflettenti.</w:t>
      </w:r>
    </w:p>
    <w:p w14:paraId="799F8CDE" w14:textId="77777777" w:rsidR="00CB26AA" w:rsidRDefault="00CB26AA">
      <w:pPr>
        <w:pStyle w:val="ListParagraph"/>
        <w:numPr>
          <w:ilvl w:val="0"/>
          <w:numId w:val="1"/>
        </w:numPr>
        <w:spacing w:after="90"/>
        <w:rPr>
          <w:color w:val="000000"/>
        </w:rPr>
      </w:pPr>
      <w:r>
        <w:rPr>
          <w:color w:val="000000"/>
          <w:lang w:val="it-IT"/>
        </w:rPr>
        <w:t>Posizionare i diffusori in modo che la posizione dell’ascoltatore e i due diffusori formino un triangolo equilatero. La distanza tra i diffusori influisce sulla qualità dei bassi percepiti nella posizione di ascolto. Sperimentare con il posizionamento per trovare quello che produce la risposta dei bassi e l’immagine sonora preferite e, durante l’ascolto di materiale stereo, un solido «centro fantasma», nel quale le voci e alcuni strumenti sembrano provenire da un punto tra i diffusori.</w:t>
      </w:r>
    </w:p>
    <w:p w14:paraId="78EC1B27" w14:textId="77777777" w:rsidR="00CB26AA" w:rsidRDefault="00CB26AA">
      <w:pPr>
        <w:pStyle w:val="ListParagraph"/>
        <w:numPr>
          <w:ilvl w:val="0"/>
          <w:numId w:val="1"/>
        </w:numPr>
        <w:spacing w:after="90"/>
        <w:rPr>
          <w:color w:val="000000"/>
        </w:rPr>
      </w:pPr>
      <w:r>
        <w:rPr>
          <w:color w:val="000000"/>
          <w:lang w:val="it-IT"/>
        </w:rPr>
        <w:t>La distanza di ascolto può essere determinata in base alle proprie preferenze, all’acustica dell’ambiente e al livello SPL (livello di pressione sonora) massimo desiderato nella posizione di ascolto. Il livello SPL massimo del diffusore a 1 metro è riportato nella sezione Specifiche alla fine del manuale. Ogni raddoppio della distanza di ascolto riduce il livello SPL nella posizione di ascolto fino a 6 dB in un ambiente acusticamente assorbente, ma solo di 3 o 4 dB in un ambiente riflettente.</w:t>
      </w:r>
    </w:p>
    <w:p w14:paraId="14DAA6C6" w14:textId="77777777" w:rsidR="00CB26AA" w:rsidRDefault="00CB26AA">
      <w:pPr>
        <w:pStyle w:val="ListParagraph"/>
        <w:numPr>
          <w:ilvl w:val="0"/>
          <w:numId w:val="1"/>
        </w:numPr>
        <w:spacing w:after="90"/>
      </w:pPr>
      <w:r>
        <w:rPr>
          <w:color w:val="000000"/>
          <w:lang w:val="it-IT"/>
        </w:rPr>
        <w:t>Dopo aver definito il posizionamento, utilizzare i controlli MONITOR SETUP e WALL DISTANCE descritti nella sezione 6 per adattare la risposta del monitor alla sua situazione fisica.</w:t>
      </w:r>
    </w:p>
    <w:p w14:paraId="233CBA4C" w14:textId="77777777" w:rsidR="00CB26AA" w:rsidRDefault="00A40874">
      <w:pPr>
        <w:spacing w:before="180" w:after="60" w:line="240" w:lineRule="auto"/>
        <w:jc w:val="center"/>
        <w:rPr>
          <w:i/>
          <w:iCs/>
          <w:color w:val="444444"/>
          <w:sz w:val="16"/>
          <w:szCs w:val="16"/>
        </w:rPr>
      </w:pPr>
      <w:r>
        <w:rPr>
          <w:noProof/>
        </w:rPr>
        <w:drawing>
          <wp:inline distT="0" distB="0" distL="0" distR="0" wp14:anchorId="67C1959A" wp14:editId="7B302F5B">
            <wp:extent cx="5334635" cy="3628390"/>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635" cy="3628390"/>
                    </a:xfrm>
                    <a:prstGeom prst="rect">
                      <a:avLst/>
                    </a:prstGeom>
                    <a:solidFill>
                      <a:srgbClr val="FFFFFF"/>
                    </a:solidFill>
                    <a:ln>
                      <a:noFill/>
                    </a:ln>
                  </pic:spPr>
                </pic:pic>
              </a:graphicData>
            </a:graphic>
          </wp:inline>
        </w:drawing>
      </w:r>
    </w:p>
    <w:p w14:paraId="6BC3AA35" w14:textId="77777777" w:rsidR="00CB26AA" w:rsidRDefault="00CB26AA">
      <w:pPr>
        <w:spacing w:after="200" w:line="240" w:lineRule="auto"/>
        <w:jc w:val="center"/>
        <w:rPr>
          <w:color w:val="000000"/>
        </w:rPr>
      </w:pPr>
      <w:r>
        <w:rPr>
          <w:i/>
          <w:iCs/>
          <w:color w:val="444444"/>
          <w:sz w:val="16"/>
          <w:szCs w:val="16"/>
          <w:lang w:val="it-IT"/>
        </w:rPr>
        <w:t>Figura 4-1. Posizionamento dei monitor stereo.</w:t>
      </w:r>
    </w:p>
    <w:p w14:paraId="4C65A0B9" w14:textId="77777777" w:rsidR="00CB26AA" w:rsidRDefault="00CB26AA">
      <w:pPr>
        <w:spacing w:after="120"/>
        <w:rPr>
          <w:color w:val="000000"/>
        </w:rPr>
      </w:pPr>
      <w:r>
        <w:rPr>
          <w:color w:val="000000"/>
          <w:lang w:val="it-IT"/>
        </w:rPr>
        <w:t>Posizionamento del subwoofer 310S MkIII: il driver a bassa frequenza del 310S MkIII è montato sul pannello inferiore del subwoofer. Prima di posizionarlo, assicurarsi che sul pavimento non vi siano oggetti di grandi dimensioni che possano ostacolare o danneggiare il woofer.</w:t>
      </w:r>
    </w:p>
    <w:p w14:paraId="71D3C194" w14:textId="77777777" w:rsidR="00CB26AA" w:rsidRDefault="00CB26AA">
      <w:pPr>
        <w:spacing w:after="120"/>
      </w:pPr>
      <w:r>
        <w:rPr>
          <w:color w:val="000000"/>
          <w:lang w:val="it-IT"/>
        </w:rPr>
        <w:t>In un sistema stereo, il subwoofer 310S MkIII deve essere collocato direttamente sul pavimento, tra i diffusori sinistro e destro. In un sistema surround, può essere collocato tra i diffusori sinistro e centrale oppure tra quelli destro e centrale. La distanza del subwoofer dalla posizione di ascolto può essere regolata per ottenere bassi ottimali. La collocazione vicino a una parete o in un angolo aumenta generalmente la quantità di bassi percepita nell’ambiente. Sperimentare per determinare la posizione che offre il miglior equilibrio e la migliore qualità dei bassi.</w:t>
      </w:r>
    </w:p>
    <w:p w14:paraId="63B64BF1"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895360D" wp14:editId="1A5CF503">
            <wp:extent cx="5906770" cy="277241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06770" cy="2772410"/>
                    </a:xfrm>
                    <a:prstGeom prst="rect">
                      <a:avLst/>
                    </a:prstGeom>
                    <a:solidFill>
                      <a:srgbClr val="FFFFFF"/>
                    </a:solidFill>
                    <a:ln>
                      <a:noFill/>
                    </a:ln>
                  </pic:spPr>
                </pic:pic>
              </a:graphicData>
            </a:graphic>
          </wp:inline>
        </w:drawing>
      </w:r>
    </w:p>
    <w:p w14:paraId="638C3C15" w14:textId="77777777" w:rsidR="00CB26AA" w:rsidRDefault="00CB26AA">
      <w:pPr>
        <w:spacing w:after="200" w:line="240" w:lineRule="auto"/>
        <w:jc w:val="center"/>
        <w:rPr>
          <w:b/>
          <w:bCs/>
          <w:sz w:val="21"/>
          <w:szCs w:val="21"/>
        </w:rPr>
      </w:pPr>
      <w:r>
        <w:rPr>
          <w:i/>
          <w:iCs/>
          <w:color w:val="444444"/>
          <w:sz w:val="16"/>
          <w:szCs w:val="16"/>
          <w:lang w:val="it-IT"/>
        </w:rPr>
        <w:t>Figura 4-2. Posizionamento del subwoofer nei sistemi a due canali e surround.</w:t>
      </w:r>
    </w:p>
    <w:p w14:paraId="15E9E22D" w14:textId="77777777" w:rsidR="00CB26AA" w:rsidRDefault="00CB26AA">
      <w:pPr>
        <w:pStyle w:val="Heading2"/>
        <w:spacing w:before="260" w:after="110"/>
        <w:rPr>
          <w:b w:val="0"/>
          <w:bCs w:val="0"/>
          <w:sz w:val="19"/>
          <w:szCs w:val="19"/>
        </w:rPr>
      </w:pPr>
      <w:bookmarkStart w:id="22" w:name="h21"/>
      <w:r>
        <w:rPr>
          <w:lang w:val="it-IT"/>
        </w:rPr>
        <w:t>MONTAGGIO DEI MONITOR</w:t>
      </w:r>
      <w:bookmarkEnd w:id="22"/>
    </w:p>
    <w:p w14:paraId="48968514" w14:textId="77777777" w:rsidR="00CB26AA" w:rsidRDefault="00CB26AA">
      <w:pPr>
        <w:spacing w:after="120"/>
      </w:pPr>
      <w:r>
        <w:rPr>
          <w:color w:val="000000"/>
          <w:lang w:val="it-IT"/>
        </w:rPr>
        <w:t>I monitor 305P, 306P e 308P MkIII dispongono di otto punti di montaggio filettati M4 — quattro sul pannello superiore e quattro su quello inferiore — disposti secondo uno schema 75 x 75 mm. Consentono l’uso di staffe, supporti a parete e a soffitto e adattatori per supporti disponibili in commercio, per installazioni verticali, invertite, a parete e a soffitto.</w:t>
      </w:r>
    </w:p>
    <w:p w14:paraId="517C3AF6" w14:textId="77777777" w:rsidR="00CB26AA" w:rsidRDefault="00A40874">
      <w:pPr>
        <w:spacing w:before="180" w:after="60" w:line="240" w:lineRule="auto"/>
        <w:jc w:val="center"/>
        <w:rPr>
          <w:i/>
          <w:iCs/>
          <w:color w:val="444444"/>
          <w:sz w:val="16"/>
          <w:szCs w:val="16"/>
        </w:rPr>
      </w:pPr>
      <w:r>
        <w:rPr>
          <w:noProof/>
        </w:rPr>
        <w:drawing>
          <wp:inline distT="0" distB="0" distL="0" distR="0" wp14:anchorId="5F4742EC" wp14:editId="12CE95FE">
            <wp:extent cx="5716270" cy="316357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6270" cy="3163570"/>
                    </a:xfrm>
                    <a:prstGeom prst="rect">
                      <a:avLst/>
                    </a:prstGeom>
                    <a:solidFill>
                      <a:srgbClr val="FFFFFF"/>
                    </a:solidFill>
                    <a:ln>
                      <a:noFill/>
                    </a:ln>
                  </pic:spPr>
                </pic:pic>
              </a:graphicData>
            </a:graphic>
          </wp:inline>
        </w:drawing>
      </w:r>
    </w:p>
    <w:p w14:paraId="25EEE262" w14:textId="77777777" w:rsidR="00CB26AA" w:rsidRDefault="00CB26AA">
      <w:pPr>
        <w:spacing w:after="200" w:line="240" w:lineRule="auto"/>
        <w:jc w:val="center"/>
        <w:rPr>
          <w:color w:val="000000"/>
        </w:rPr>
      </w:pPr>
      <w:r>
        <w:rPr>
          <w:i/>
          <w:iCs/>
          <w:color w:val="444444"/>
          <w:sz w:val="16"/>
          <w:szCs w:val="16"/>
          <w:lang w:val="it-IT"/>
        </w:rPr>
        <w:t>Figura 4-3. Punti di montaggio M4 e schema 75 x 75 mm.</w:t>
      </w:r>
    </w:p>
    <w:p w14:paraId="586F9C79" w14:textId="77777777" w:rsidR="00CB26AA" w:rsidRDefault="00CB26AA">
      <w:pPr>
        <w:spacing w:after="120"/>
        <w:rPr>
          <w:color w:val="000000"/>
        </w:rPr>
      </w:pPr>
      <w:r>
        <w:rPr>
          <w:color w:val="000000"/>
          <w:lang w:val="it-IT"/>
        </w:rPr>
        <w:t>Durante il montaggio dei monitor 3 Series MkIII, osservare i seguenti requisiti:</w:t>
      </w:r>
    </w:p>
    <w:p w14:paraId="4CD2A3C0" w14:textId="77777777" w:rsidR="00CB26AA" w:rsidRDefault="00CB26AA">
      <w:pPr>
        <w:pStyle w:val="ListParagraph"/>
        <w:numPr>
          <w:ilvl w:val="0"/>
          <w:numId w:val="1"/>
        </w:numPr>
        <w:spacing w:after="90"/>
        <w:rPr>
          <w:color w:val="000000"/>
        </w:rPr>
      </w:pPr>
      <w:r>
        <w:rPr>
          <w:color w:val="000000"/>
          <w:lang w:val="it-IT"/>
        </w:rPr>
        <w:t>Il montaggio deve essere eseguito da un installatore qualificato. Le installazioni sospese devono rispettare tutti i codici edilizi e di sicurezza locali applicabili.</w:t>
      </w:r>
    </w:p>
    <w:p w14:paraId="47E0D5C4" w14:textId="77777777" w:rsidR="00CB26AA" w:rsidRDefault="00CB26AA">
      <w:pPr>
        <w:pStyle w:val="ListParagraph"/>
        <w:numPr>
          <w:ilvl w:val="0"/>
          <w:numId w:val="1"/>
        </w:numPr>
        <w:spacing w:after="90"/>
        <w:rPr>
          <w:color w:val="000000"/>
        </w:rPr>
      </w:pPr>
      <w:r>
        <w:rPr>
          <w:color w:val="000000"/>
          <w:lang w:val="it-IT"/>
        </w:rPr>
        <w:t>Scegliere elementi di montaggio con portata nominale almeno pari al peso netto del monitor da installare e con un adeguato fattore di sicurezza. I pesi netti sono riportati nella sezione 11, «Specifiche».</w:t>
      </w:r>
    </w:p>
    <w:p w14:paraId="177591F4" w14:textId="77777777" w:rsidR="00CB26AA" w:rsidRDefault="00CB26AA">
      <w:pPr>
        <w:pStyle w:val="ListParagraph"/>
        <w:numPr>
          <w:ilvl w:val="0"/>
          <w:numId w:val="1"/>
        </w:numPr>
        <w:spacing w:after="90"/>
        <w:rPr>
          <w:color w:val="000000"/>
        </w:rPr>
      </w:pPr>
      <w:r>
        <w:rPr>
          <w:color w:val="000000"/>
          <w:lang w:val="it-IT"/>
        </w:rPr>
        <w:t>Utilizzare esclusivamente viti M4 di lunghezza adeguata alla staffa. Viti troppo lunghe possono danneggiare i componenti interni. Non superare la profondità di avvitamento specificata dal produttore della staffa.</w:t>
      </w:r>
    </w:p>
    <w:p w14:paraId="146CF7A3" w14:textId="77777777" w:rsidR="00CB26AA" w:rsidRDefault="00CB26AA">
      <w:pPr>
        <w:pStyle w:val="ListParagraph"/>
        <w:numPr>
          <w:ilvl w:val="0"/>
          <w:numId w:val="1"/>
        </w:numPr>
        <w:spacing w:after="90"/>
        <w:rPr>
          <w:color w:val="000000"/>
        </w:rPr>
      </w:pPr>
      <w:r>
        <w:rPr>
          <w:color w:val="000000"/>
          <w:lang w:val="it-IT"/>
        </w:rPr>
        <w:lastRenderedPageBreak/>
        <w:t>Fissare le staffe a elementi strutturali solidi dell’edificio — montanti, travi o ancoraggi progettati a tale scopo — e mai esclusivamente a pannelli in cartongesso o controsoffitti.</w:t>
      </w:r>
    </w:p>
    <w:p w14:paraId="3364F252" w14:textId="77777777" w:rsidR="00CB26AA" w:rsidRDefault="00CB26AA">
      <w:pPr>
        <w:pStyle w:val="ListParagraph"/>
        <w:numPr>
          <w:ilvl w:val="0"/>
          <w:numId w:val="1"/>
        </w:numPr>
        <w:spacing w:after="90"/>
        <w:rPr>
          <w:color w:val="000000"/>
        </w:rPr>
      </w:pPr>
      <w:r>
        <w:rPr>
          <w:color w:val="000000"/>
          <w:lang w:val="it-IT"/>
        </w:rPr>
        <w:t>Quando richiesto dalle normative locali o in qualsiasi installazione sospesa, applicare un dispositivo di sicurezza secondario, ad esempio un cavo di sicurezza di tipo aeronautico.</w:t>
      </w:r>
    </w:p>
    <w:p w14:paraId="42B0FFEB" w14:textId="77777777" w:rsidR="00CB26AA" w:rsidRDefault="00CB26AA">
      <w:pPr>
        <w:pStyle w:val="ListParagraph"/>
        <w:numPr>
          <w:ilvl w:val="0"/>
          <w:numId w:val="1"/>
        </w:numPr>
        <w:spacing w:after="90"/>
        <w:rPr>
          <w:color w:val="000000"/>
        </w:rPr>
      </w:pPr>
      <w:r>
        <w:rPr>
          <w:color w:val="000000"/>
          <w:lang w:val="it-IT"/>
        </w:rPr>
        <w:t>Quando un monitor viene montato in posizione invertita, la relazione verticale tra i driver viene mantenuta; il tweeter si trova semplicemente sotto il woofer. Orientare il trasduttore ad alta frequenza verso la posizione di ascolto e impostare MONITOR SETUP su BRACKET.</w:t>
      </w:r>
    </w:p>
    <w:p w14:paraId="1B56A2D4" w14:textId="77777777" w:rsidR="00CB26AA" w:rsidRDefault="00CB26AA">
      <w:pPr>
        <w:pStyle w:val="ListParagraph"/>
        <w:numPr>
          <w:ilvl w:val="0"/>
          <w:numId w:val="1"/>
        </w:numPr>
        <w:spacing w:after="90"/>
        <w:rPr>
          <w:color w:val="000000"/>
        </w:rPr>
      </w:pPr>
      <w:r>
        <w:rPr>
          <w:color w:val="000000"/>
          <w:lang w:val="it-IT"/>
        </w:rPr>
        <w:t>Assicurarsi che la porta Slipstream™ anteriore rimanga libera dopo il montaggio.</w:t>
      </w:r>
    </w:p>
    <w:p w14:paraId="65B16B4A" w14:textId="77777777" w:rsidR="00CB26AA" w:rsidRDefault="00CB26AA">
      <w:pPr>
        <w:pStyle w:val="ListParagraph"/>
        <w:numPr>
          <w:ilvl w:val="0"/>
          <w:numId w:val="1"/>
        </w:numPr>
        <w:spacing w:after="90"/>
        <w:rPr>
          <w:b/>
          <w:bCs/>
          <w:sz w:val="21"/>
          <w:szCs w:val="21"/>
        </w:rPr>
      </w:pPr>
      <w:r>
        <w:rPr>
          <w:color w:val="000000"/>
          <w:lang w:val="it-IT"/>
        </w:rPr>
        <w:t>Instradare e fissare il cavo di alimentazione e il cavo audio in modo che non esercitino tensione sui connettori o sugli elementi di montaggio.</w:t>
      </w:r>
    </w:p>
    <w:p w14:paraId="626DF2A3" w14:textId="77777777" w:rsidR="00CB26AA" w:rsidRDefault="00CB26AA">
      <w:pPr>
        <w:pStyle w:val="Heading2"/>
        <w:spacing w:before="260" w:after="110"/>
        <w:rPr>
          <w:sz w:val="19"/>
          <w:szCs w:val="19"/>
        </w:rPr>
      </w:pPr>
      <w:bookmarkStart w:id="23" w:name="h22"/>
      <w:r>
        <w:rPr>
          <w:lang w:val="it-IT"/>
        </w:rPr>
        <w:t>COLLEGAMENTI AUDIO</w:t>
      </w:r>
      <w:bookmarkEnd w:id="23"/>
    </w:p>
    <w:p w14:paraId="2F02419D" w14:textId="77777777" w:rsidR="00CB26AA" w:rsidRDefault="00CB26AA">
      <w:pPr>
        <w:spacing w:after="120"/>
        <w:rPr>
          <w:color w:val="000000"/>
        </w:rPr>
      </w:pPr>
      <w:r>
        <w:rPr>
          <w:b/>
          <w:bCs/>
          <w:color w:val="000000"/>
          <w:lang w:val="it-IT"/>
        </w:rPr>
        <w:t>NOTA:</w:t>
      </w:r>
      <w:r>
        <w:rPr>
          <w:color w:val="000000"/>
          <w:lang w:val="it-IT"/>
        </w:rPr>
        <w:t xml:space="preserve"> Prima di effettuare i collegamenti audio, assicurarsi che il controllo VOLUME di ogni diffusore/subwoofer 3 Series MkIII sia ruotato completamente in senso antiorario (minimo) e che l’interruttore POWER di ciascun diffusore sia su OFF.</w:t>
      </w:r>
    </w:p>
    <w:p w14:paraId="049BFB2E" w14:textId="77777777" w:rsidR="00CB26AA" w:rsidRDefault="00CB26AA">
      <w:pPr>
        <w:spacing w:after="120"/>
        <w:rPr>
          <w:color w:val="000000"/>
        </w:rPr>
      </w:pPr>
      <w:r>
        <w:rPr>
          <w:color w:val="000000"/>
          <w:lang w:val="it-IT"/>
        </w:rPr>
        <w:t>Ogni monitor 3 Series MkIII è dotato di un singolo connettore di ingresso combo Neutrik che accetta spine XLR bilanciate, TRS da 6.35 mm (¼-inch) bilanciate e TS da 6.35 mm (¼-inch) sbilanciate. Il connettore consente il collegamento di interfacce audio professionali per computer, console di missaggio e apparecchiature di produzione audio, nonché prodotti audio consumer sbilanciati quali lettori musicali personali, ricevitori audio consumer e apparecchiature audiovisive.</w:t>
      </w:r>
    </w:p>
    <w:p w14:paraId="6EFFD0B3" w14:textId="77777777" w:rsidR="00CB26AA" w:rsidRDefault="00CB26AA">
      <w:pPr>
        <w:spacing w:after="120"/>
      </w:pPr>
      <w:r>
        <w:rPr>
          <w:color w:val="000000"/>
          <w:lang w:val="it-IT"/>
        </w:rPr>
        <w:t>Collegare le apparecchiature professionali con uscite bilanciate all’ingresso del monitor mediante cavi audio bilanciati. I collegamenti bilanciati offrono una migliore reiezione del rumore e del ronzio, soprattutto su cavi lunghi.</w:t>
      </w:r>
    </w:p>
    <w:p w14:paraId="66F65DAF" w14:textId="77777777" w:rsidR="00CB26AA" w:rsidRDefault="00A40874">
      <w:pPr>
        <w:spacing w:before="180" w:after="60" w:line="240" w:lineRule="auto"/>
        <w:jc w:val="center"/>
        <w:rPr>
          <w:i/>
          <w:iCs/>
          <w:color w:val="444444"/>
          <w:sz w:val="16"/>
          <w:szCs w:val="16"/>
        </w:rPr>
      </w:pPr>
      <w:r>
        <w:rPr>
          <w:noProof/>
        </w:rPr>
        <w:drawing>
          <wp:inline distT="0" distB="0" distL="0" distR="0" wp14:anchorId="4BDF4C66" wp14:editId="36E2D5C2">
            <wp:extent cx="5525770" cy="143764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25770" cy="1437640"/>
                    </a:xfrm>
                    <a:prstGeom prst="rect">
                      <a:avLst/>
                    </a:prstGeom>
                    <a:solidFill>
                      <a:srgbClr val="FFFFFF"/>
                    </a:solidFill>
                    <a:ln>
                      <a:noFill/>
                    </a:ln>
                  </pic:spPr>
                </pic:pic>
              </a:graphicData>
            </a:graphic>
          </wp:inline>
        </w:drawing>
      </w:r>
    </w:p>
    <w:p w14:paraId="1474E9C1" w14:textId="77777777" w:rsidR="00CB26AA" w:rsidRDefault="00CB26AA">
      <w:pPr>
        <w:spacing w:after="200" w:line="240" w:lineRule="auto"/>
        <w:jc w:val="center"/>
        <w:rPr>
          <w:color w:val="000000"/>
        </w:rPr>
      </w:pPr>
      <w:r>
        <w:rPr>
          <w:i/>
          <w:iCs/>
          <w:color w:val="444444"/>
          <w:sz w:val="16"/>
          <w:szCs w:val="16"/>
          <w:lang w:val="it-IT"/>
        </w:rPr>
        <w:t>Figura 4-4. Tipi di spine accettati dal connettore BALANCED INPUT.</w:t>
      </w:r>
    </w:p>
    <w:p w14:paraId="64384928" w14:textId="77777777" w:rsidR="00CB26AA" w:rsidRDefault="00CB26AA">
      <w:pPr>
        <w:spacing w:after="120"/>
        <w:rPr>
          <w:color w:val="000000"/>
        </w:rPr>
      </w:pPr>
      <w:r>
        <w:rPr>
          <w:color w:val="000000"/>
          <w:lang w:val="it-IT"/>
        </w:rPr>
        <w:t>I diffusori 3 Series MkIII sono dotati di un selettore INPUT SENSITIVITY. Impostarlo in base al livello di uscita nominale della sorgente:</w:t>
      </w:r>
    </w:p>
    <w:p w14:paraId="5E5B7EA3" w14:textId="77777777" w:rsidR="00CB26AA" w:rsidRDefault="00CB26AA">
      <w:pPr>
        <w:pStyle w:val="ListParagraph"/>
        <w:numPr>
          <w:ilvl w:val="0"/>
          <w:numId w:val="1"/>
        </w:numPr>
        <w:spacing w:after="90"/>
        <w:rPr>
          <w:color w:val="000000"/>
        </w:rPr>
      </w:pPr>
      <w:r>
        <w:rPr>
          <w:color w:val="000000"/>
          <w:lang w:val="it-IT"/>
        </w:rPr>
        <w:t xml:space="preserve">Impostare il selettore su </w:t>
      </w:r>
      <w:r>
        <w:rPr>
          <w:b/>
          <w:bCs/>
          <w:color w:val="000000"/>
          <w:lang w:val="it-IT"/>
        </w:rPr>
        <w:t>+4dBu</w:t>
      </w:r>
      <w:r>
        <w:rPr>
          <w:color w:val="000000"/>
          <w:lang w:val="it-IT"/>
        </w:rPr>
        <w:t xml:space="preserve"> quando si collegano apparecchiature professionali con livello di uscita nominale +4dBu, come la maggior parte delle interfacce audio, delle console di missaggio e dei controller monitor. Per determinare il livello di uscita nominale dell’apparecchiatura collegata, consultare la relativa documentazione. Utilizzare +4dBu anche se il suono è distorto con il controllo VOLUME del diffusore impostato su un livello basso.</w:t>
      </w:r>
    </w:p>
    <w:p w14:paraId="77161DC3" w14:textId="77777777" w:rsidR="00CB26AA" w:rsidRDefault="00CB26AA">
      <w:pPr>
        <w:pStyle w:val="ListParagraph"/>
        <w:numPr>
          <w:ilvl w:val="0"/>
          <w:numId w:val="1"/>
        </w:numPr>
        <w:spacing w:after="90"/>
        <w:rPr>
          <w:b/>
          <w:bCs/>
          <w:color w:val="000000"/>
        </w:rPr>
      </w:pPr>
      <w:r>
        <w:rPr>
          <w:color w:val="000000"/>
          <w:lang w:val="it-IT"/>
        </w:rPr>
        <w:t xml:space="preserve">Impostare il selettore su </w:t>
      </w:r>
      <w:r>
        <w:rPr>
          <w:b/>
          <w:bCs/>
          <w:color w:val="000000"/>
          <w:lang w:val="it-IT"/>
        </w:rPr>
        <w:t>-10dBV</w:t>
      </w:r>
      <w:r>
        <w:rPr>
          <w:color w:val="000000"/>
          <w:lang w:val="it-IT"/>
        </w:rPr>
        <w:t xml:space="preserve"> quando si collegano apparecchiature consumer o se il livello del segnale della sorgente è troppo basso anche con il controllo VOLUME alzato.</w:t>
      </w:r>
    </w:p>
    <w:p w14:paraId="2680A6EC" w14:textId="77777777" w:rsidR="00CB26AA" w:rsidRDefault="00CB26AA">
      <w:pPr>
        <w:spacing w:after="120"/>
        <w:rPr>
          <w:b/>
          <w:bCs/>
          <w:sz w:val="21"/>
          <w:szCs w:val="21"/>
        </w:rPr>
      </w:pPr>
      <w:r>
        <w:rPr>
          <w:b/>
          <w:bCs/>
          <w:color w:val="000000"/>
          <w:lang w:val="it-IT"/>
        </w:rPr>
        <w:t>NOTA:</w:t>
      </w:r>
      <w:r>
        <w:rPr>
          <w:color w:val="000000"/>
          <w:lang w:val="it-IT"/>
        </w:rPr>
        <w:t xml:space="preserve"> Quando il 310S MkIII viene utilizzato in un sistema con monitor da studio 3 Series MkIII, impostare il selettore INPUT SENSITIVITY dei monitor 305P, 306P o 308P MkIII su -10dBV, indipendentemente dall’impostazione INPUT SENSITIVITY del 310S MkIII.</w:t>
      </w:r>
    </w:p>
    <w:p w14:paraId="3090608F" w14:textId="77777777" w:rsidR="00CB26AA" w:rsidRDefault="00CB26AA">
      <w:pPr>
        <w:pStyle w:val="Heading2"/>
        <w:spacing w:before="260" w:after="110"/>
        <w:rPr>
          <w:b w:val="0"/>
          <w:bCs w:val="0"/>
          <w:sz w:val="19"/>
          <w:szCs w:val="19"/>
        </w:rPr>
      </w:pPr>
      <w:bookmarkStart w:id="24" w:name="h23"/>
      <w:r>
        <w:rPr>
          <w:lang w:val="it-IT"/>
        </w:rPr>
        <w:t>COLLEGAMENTI DEL SUBWOOFER DA STUDIO AMPLIFICATO 310S MkIII</w:t>
      </w:r>
      <w:bookmarkEnd w:id="24"/>
    </w:p>
    <w:p w14:paraId="2DD529F6" w14:textId="77777777" w:rsidR="00CB26AA" w:rsidRDefault="00CB26AA">
      <w:pPr>
        <w:spacing w:after="120"/>
        <w:rPr>
          <w:b/>
          <w:bCs/>
          <w:sz w:val="21"/>
          <w:szCs w:val="21"/>
        </w:rPr>
      </w:pPr>
      <w:r>
        <w:rPr>
          <w:color w:val="000000"/>
          <w:lang w:val="it-IT"/>
        </w:rPr>
        <w:t>Collegare le uscite sinistra e destra della sorgente direttamente ai connettori LEFT IN e RIGHT IN del subwoofer. Collegare i connettori LEFT OUT e RIGHT OUT del subwoofer agli ingressi dei diffusori sinistro e destro, rispettivamente.</w:t>
      </w:r>
    </w:p>
    <w:p w14:paraId="65B79E4D" w14:textId="77777777" w:rsidR="00CB26AA" w:rsidRDefault="00CB26AA">
      <w:pPr>
        <w:pStyle w:val="Heading2"/>
        <w:spacing w:before="260" w:after="110"/>
        <w:rPr>
          <w:b w:val="0"/>
          <w:bCs w:val="0"/>
          <w:sz w:val="19"/>
          <w:szCs w:val="19"/>
        </w:rPr>
      </w:pPr>
      <w:bookmarkStart w:id="25" w:name="h24"/>
      <w:r>
        <w:rPr>
          <w:lang w:val="it-IT"/>
        </w:rPr>
        <w:t>COLLEGAMENTI DI ALIMENTAZIONE</w:t>
      </w:r>
      <w:bookmarkEnd w:id="25"/>
    </w:p>
    <w:p w14:paraId="5040EB4E" w14:textId="77777777" w:rsidR="00CB26AA" w:rsidRDefault="00CB26AA">
      <w:pPr>
        <w:spacing w:after="120"/>
        <w:rPr>
          <w:b/>
          <w:bCs/>
          <w:sz w:val="21"/>
          <w:szCs w:val="21"/>
        </w:rPr>
      </w:pPr>
      <w:r>
        <w:rPr>
          <w:color w:val="000000"/>
          <w:lang w:val="it-IT"/>
        </w:rPr>
        <w:t>Collegare il cavo di alimentazione IEC fornito a ogni diffusore e subwoofer 3 Series MkIII. I diffusori 3 Series MkIII integrano un alimentatore universale che ne consente l’uso nel proprio Paese e all’estero. Il terminale di terra della spina IEC è obbligatorio ai sensi dei codici e delle normative di cablaggio e deve essere sempre collegato alla terra di sicurezza dell’impianto elettrico.</w:t>
      </w:r>
      <w:r>
        <w:rPr>
          <w:color w:val="000000"/>
          <w:lang w:val="it-IT"/>
        </w:rPr>
        <w:lastRenderedPageBreak/>
        <w:t/>
      </w:r>
    </w:p>
    <w:p w14:paraId="658FE86C" w14:textId="77777777" w:rsidR="00CB26AA" w:rsidRDefault="00CB26AA">
      <w:pPr>
        <w:pStyle w:val="Heading2"/>
        <w:spacing w:before="260" w:after="110"/>
        <w:rPr>
          <w:sz w:val="19"/>
          <w:szCs w:val="19"/>
        </w:rPr>
      </w:pPr>
      <w:bookmarkStart w:id="26" w:name="h25"/>
      <w:r>
        <w:rPr>
          <w:lang w:val="it-IT"/>
        </w:rPr>
        <w:t>AVVIO DELLA RIPRODUZIONE</w:t>
      </w:r>
      <w:bookmarkEnd w:id="26"/>
    </w:p>
    <w:p w14:paraId="5CD47650" w14:textId="77777777" w:rsidR="00CB26AA" w:rsidRDefault="00CB26AA">
      <w:pPr>
        <w:spacing w:after="90"/>
        <w:ind w:left="460" w:hanging="460"/>
        <w:rPr>
          <w:b/>
          <w:bCs/>
        </w:rPr>
      </w:pPr>
      <w:r>
        <w:rPr>
          <w:b/>
          <w:bCs/>
          <w:lang w:val="it-IT"/>
        </w:rPr>
        <w:t>1.</w:t>
      </w:r>
      <w:r>
        <w:rPr>
          <w:b/>
          <w:bCs/>
        </w:rPr>
        <w:tab/>
      </w:r>
      <w:r>
        <w:rPr>
          <w:color w:val="000000"/>
          <w:lang w:val="it-IT"/>
        </w:rPr>
        <w:t>Assicurarsi che il controllo VOLUME di ogni diffusore/subwoofer 3 Series MkIII sia ruotato completamente in senso antiorario (minimo).</w:t>
      </w:r>
    </w:p>
    <w:p w14:paraId="5DCBB74C" w14:textId="77777777" w:rsidR="00CB26AA" w:rsidRDefault="00CB26AA">
      <w:pPr>
        <w:spacing w:after="90"/>
        <w:ind w:left="460" w:hanging="460"/>
        <w:rPr>
          <w:b/>
          <w:bCs/>
        </w:rPr>
      </w:pPr>
      <w:r>
        <w:rPr>
          <w:b/>
          <w:bCs/>
          <w:lang w:val="it-IT"/>
        </w:rPr>
        <w:t>2.</w:t>
      </w:r>
      <w:r>
        <w:rPr>
          <w:b/>
          <w:bCs/>
        </w:rPr>
        <w:tab/>
      </w:r>
      <w:r>
        <w:rPr>
          <w:color w:val="000000"/>
          <w:lang w:val="it-IT"/>
        </w:rPr>
        <w:t>Accendere le apparecchiature audio collegate (console di missaggio, interfaccia audio per computer, preamplificatore ecc.).</w:t>
      </w:r>
    </w:p>
    <w:p w14:paraId="6B43CF73" w14:textId="77777777" w:rsidR="00CB26AA" w:rsidRDefault="00CB26AA">
      <w:pPr>
        <w:spacing w:after="90"/>
        <w:ind w:left="460" w:hanging="460"/>
        <w:rPr>
          <w:b/>
          <w:bCs/>
        </w:rPr>
      </w:pPr>
      <w:r>
        <w:rPr>
          <w:b/>
          <w:bCs/>
          <w:lang w:val="it-IT"/>
        </w:rPr>
        <w:t>3.</w:t>
      </w:r>
      <w:r>
        <w:rPr>
          <w:b/>
          <w:bCs/>
        </w:rPr>
        <w:tab/>
      </w:r>
      <w:r>
        <w:rPr>
          <w:color w:val="000000"/>
          <w:lang w:val="it-IT"/>
        </w:rPr>
        <w:t>Portare l’interruttore POWER di ogni diffusore/subwoofer 3 Series MkIII su ON. Dopo circa un secondo, l’indicatore di alimentazione sul frontale di ciascun diffusore si illumina e i diffusori sono pronti a riprodurre i segnali audio.</w:t>
      </w:r>
    </w:p>
    <w:p w14:paraId="237A5DC0" w14:textId="77777777" w:rsidR="00CB26AA" w:rsidRDefault="00CB26AA">
      <w:pPr>
        <w:spacing w:after="90"/>
        <w:ind w:left="460" w:hanging="460"/>
        <w:rPr>
          <w:b/>
          <w:bCs/>
        </w:rPr>
      </w:pPr>
      <w:r>
        <w:rPr>
          <w:b/>
          <w:bCs/>
          <w:lang w:val="it-IT"/>
        </w:rPr>
        <w:t>4.</w:t>
      </w:r>
      <w:r>
        <w:rPr>
          <w:b/>
          <w:bCs/>
        </w:rPr>
        <w:tab/>
      </w:r>
      <w:r>
        <w:rPr>
          <w:color w:val="000000"/>
          <w:lang w:val="it-IT"/>
        </w:rPr>
        <w:t>Riprodurre dalla sorgente materiale a gamma completa con un contenuto sufficiente di basse frequenze per valutare correttamente la risposta dei bassi del sistema. Aumentare quindi lentamente il volume della sorgente fino a raggiungere il livello nominale di funzionamento.</w:t>
      </w:r>
    </w:p>
    <w:p w14:paraId="286B42AD" w14:textId="77777777" w:rsidR="00CB26AA" w:rsidRDefault="00CB26AA">
      <w:pPr>
        <w:spacing w:after="90"/>
        <w:ind w:left="460" w:hanging="460"/>
        <w:rPr>
          <w:b/>
          <w:bCs/>
        </w:rPr>
      </w:pPr>
      <w:r>
        <w:rPr>
          <w:b/>
          <w:bCs/>
          <w:lang w:val="it-IT"/>
        </w:rPr>
        <w:t>5.</w:t>
      </w:r>
      <w:r>
        <w:rPr>
          <w:b/>
          <w:bCs/>
        </w:rPr>
        <w:tab/>
      </w:r>
      <w:r>
        <w:rPr>
          <w:color w:val="000000"/>
          <w:lang w:val="it-IT"/>
        </w:rPr>
        <w:t>Aumentare lentamente il controllo VOLUME di ogni monitor da studio 3 Series MkIII fino a raggiungere il livello di ascolto desiderato e uniformare il livello di uscita di tutti i diffusori per ottenere un’immagine equilibrata.</w:t>
      </w:r>
    </w:p>
    <w:p w14:paraId="35E9BBF8" w14:textId="77777777" w:rsidR="00CB26AA" w:rsidRDefault="00CB26AA">
      <w:pPr>
        <w:spacing w:after="90"/>
        <w:ind w:left="460" w:hanging="460"/>
        <w:rPr>
          <w:b/>
          <w:bCs/>
        </w:rPr>
      </w:pPr>
      <w:r>
        <w:rPr>
          <w:b/>
          <w:bCs/>
          <w:lang w:val="it-IT"/>
        </w:rPr>
        <w:t>6.</w:t>
      </w:r>
      <w:r>
        <w:rPr>
          <w:b/>
          <w:bCs/>
        </w:rPr>
        <w:tab/>
      </w:r>
      <w:r>
        <w:rPr>
          <w:color w:val="000000"/>
          <w:lang w:val="it-IT"/>
        </w:rPr>
        <w:t>Bilanciare il subwoofer nel sistema mediante il controllo VOLUME sul pannello posteriore. È possibile perfezionare ulteriormente l’equilibrio dei bassi modificando la posizione del subwoofer nell’ambiente.</w:t>
      </w:r>
    </w:p>
    <w:p w14:paraId="62DCD9C1" w14:textId="77777777" w:rsidR="00CB26AA" w:rsidRDefault="00CB26AA">
      <w:pPr>
        <w:spacing w:after="90"/>
        <w:ind w:left="460" w:hanging="460"/>
      </w:pPr>
      <w:r>
        <w:rPr>
          <w:b/>
          <w:bCs/>
          <w:lang w:val="it-IT"/>
        </w:rPr>
        <w:t>7.</w:t>
      </w:r>
      <w:r>
        <w:rPr>
          <w:b/>
          <w:bCs/>
        </w:rPr>
        <w:tab/>
      </w:r>
      <w:r>
        <w:rPr>
          <w:color w:val="000000"/>
          <w:lang w:val="it-IT"/>
        </w:rPr>
        <w:t>Premere i pulsanti DSP per selezionare la configurazione del monitor e le regolazioni EQ che offrono le migliori prestazioni sonore nell’ambiente. Vedere la sezione 6, «Ottimizzazione dell’ambiente tramite DSP». Le impostazioni vengono conservate dopo lo spegnimento e la riaccensione.</w:t>
      </w:r>
    </w:p>
    <w:p w14:paraId="4D9AB7F3" w14:textId="77777777" w:rsidR="00CB26AA" w:rsidRDefault="00CB26AA"/>
    <w:p w14:paraId="438FC243"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27" w:name="h26"/>
      <w:r>
        <w:rPr>
          <w:lang w:val="it-IT"/>
        </w:rPr>
        <w:lastRenderedPageBreak/>
        <w:t>Sezione 5: Monitor da studio amplificati 305P, 306P e 308P MkIII</w:t>
      </w:r>
      <w:bookmarkEnd w:id="27"/>
    </w:p>
    <w:p w14:paraId="7D1C6E23" w14:textId="77777777" w:rsidR="00CB26AA" w:rsidRDefault="00A40874">
      <w:pPr>
        <w:spacing w:before="180" w:after="60" w:line="240" w:lineRule="auto"/>
        <w:jc w:val="center"/>
        <w:rPr>
          <w:i/>
          <w:iCs/>
          <w:color w:val="444444"/>
          <w:sz w:val="16"/>
          <w:szCs w:val="16"/>
        </w:rPr>
      </w:pPr>
      <w:r>
        <w:rPr>
          <w:noProof/>
        </w:rPr>
        <w:drawing>
          <wp:inline distT="0" distB="0" distL="0" distR="0" wp14:anchorId="5082B7C6" wp14:editId="3B309A85">
            <wp:extent cx="5906770" cy="264033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06770" cy="2640330"/>
                    </a:xfrm>
                    <a:prstGeom prst="rect">
                      <a:avLst/>
                    </a:prstGeom>
                    <a:solidFill>
                      <a:srgbClr val="FFFFFF"/>
                    </a:solidFill>
                    <a:ln>
                      <a:noFill/>
                    </a:ln>
                  </pic:spPr>
                </pic:pic>
              </a:graphicData>
            </a:graphic>
          </wp:inline>
        </w:drawing>
      </w:r>
    </w:p>
    <w:p w14:paraId="46BA20D6" w14:textId="77777777" w:rsidR="00CB26AA" w:rsidRDefault="00CB26AA">
      <w:pPr>
        <w:spacing w:after="200" w:line="240" w:lineRule="auto"/>
        <w:jc w:val="center"/>
        <w:rPr>
          <w:b/>
          <w:bCs/>
          <w:sz w:val="21"/>
          <w:szCs w:val="21"/>
        </w:rPr>
      </w:pPr>
      <w:r>
        <w:rPr>
          <w:i/>
          <w:iCs/>
          <w:color w:val="444444"/>
          <w:sz w:val="16"/>
          <w:szCs w:val="16"/>
          <w:lang w:val="it-IT"/>
        </w:rPr>
        <w:t>Figura 5-1. Vista anteriore e posteriore del monitor.</w:t>
      </w:r>
    </w:p>
    <w:p w14:paraId="6D8A8FC6" w14:textId="77777777" w:rsidR="00CB26AA" w:rsidRDefault="00CB26AA">
      <w:pPr>
        <w:pStyle w:val="Heading2"/>
        <w:spacing w:before="260" w:after="110"/>
        <w:rPr>
          <w:sz w:val="19"/>
          <w:szCs w:val="19"/>
        </w:rPr>
      </w:pPr>
      <w:bookmarkStart w:id="28" w:name="h27"/>
      <w:r>
        <w:rPr>
          <w:lang w:val="it-IT"/>
        </w:rPr>
        <w:t>CARATTERISTICHE</w:t>
      </w:r>
      <w:bookmarkEnd w:id="28"/>
    </w:p>
    <w:p w14:paraId="77BA9D8E" w14:textId="79E0DB03" w:rsidR="00CB26AA" w:rsidRDefault="00CB26AA">
      <w:pPr>
        <w:spacing w:after="90"/>
        <w:ind w:left="460" w:hanging="460"/>
        <w:rPr>
          <w:b/>
          <w:bCs/>
        </w:rPr>
      </w:pPr>
      <w:r>
        <w:rPr>
          <w:b/>
          <w:bCs/>
          <w:lang w:val="it-IT"/>
        </w:rPr>
        <w:t xml:space="preserve">1. TRASDUTTORE AD ALTA FREQUENZA </w:t>
      </w:r>
      <w:r w:rsidR="000E367D">
        <w:rPr>
          <w:b/>
          <w:bCs/>
          <w:lang w:val="it-IT"/>
        </w:rPr>
        <w:t/>
      </w:r>
      <w:r>
        <w:rPr>
          <w:b/>
          <w:bCs/>
          <w:color w:val="000000"/>
          <w:lang w:val="it-IT"/>
        </w:rPr>
        <w:t>(TWEETER)</w:t>
      </w:r>
      <w:r>
        <w:rPr>
          <w:color w:val="000000"/>
          <w:lang w:val="it-IT"/>
        </w:rPr>
        <w:t xml:space="preserve"> – Questo trasduttore riproduce i segnali ad alta frequenza.</w:t>
      </w:r>
    </w:p>
    <w:p w14:paraId="4D3B4FE3" w14:textId="77777777" w:rsidR="00CB26AA" w:rsidRDefault="00CB26AA">
      <w:pPr>
        <w:spacing w:after="90"/>
        <w:ind w:left="460" w:hanging="460"/>
        <w:rPr>
          <w:b/>
          <w:bCs/>
        </w:rPr>
      </w:pPr>
      <w:r>
        <w:rPr>
          <w:b/>
          <w:bCs/>
          <w:lang w:val="it-IT"/>
        </w:rPr>
        <w:t>2.</w:t>
      </w:r>
      <w:r>
        <w:rPr>
          <w:b/>
          <w:bCs/>
        </w:rPr>
        <w:tab/>
      </w:r>
      <w:r>
        <w:rPr>
          <w:b/>
          <w:bCs/>
          <w:color w:val="000000"/>
          <w:lang w:val="it-IT"/>
        </w:rPr>
        <w:t>GUIDA D’ONDA IMAGE CONTROL</w:t>
      </w:r>
      <w:r>
        <w:rPr>
          <w:color w:val="000000"/>
          <w:lang w:val="it-IT"/>
        </w:rPr>
        <w:t xml:space="preserve"> – La guida d’onda JBL Image Control appositamente progettata migliora l’immagine sonora e ottimizza la combinazione di suono diretto e riflesso nell’ambiente, assicurando un suono neutro nella posizione di mixaggio.</w:t>
      </w:r>
    </w:p>
    <w:p w14:paraId="7774A8AE" w14:textId="77777777" w:rsidR="00CB26AA" w:rsidRDefault="00CB26AA">
      <w:pPr>
        <w:spacing w:after="90"/>
        <w:ind w:left="460" w:hanging="460"/>
        <w:rPr>
          <w:b/>
          <w:bCs/>
        </w:rPr>
      </w:pPr>
      <w:r>
        <w:rPr>
          <w:b/>
          <w:bCs/>
          <w:lang w:val="it-IT"/>
        </w:rPr>
        <w:t>3.</w:t>
      </w:r>
      <w:r>
        <w:rPr>
          <w:b/>
          <w:bCs/>
        </w:rPr>
        <w:tab/>
      </w:r>
      <w:r>
        <w:rPr>
          <w:b/>
          <w:bCs/>
          <w:color w:val="000000"/>
          <w:lang w:val="it-IT"/>
        </w:rPr>
        <w:t>LED POWER</w:t>
      </w:r>
      <w:r>
        <w:rPr>
          <w:color w:val="000000"/>
          <w:lang w:val="it-IT"/>
        </w:rPr>
        <w:t xml:space="preserve"> – Questo LED si illumina quando l’alimentazione è collegata e l’interruttore POWER è su ON. Dopo aver portato l’interruttore POWER su ON, trascorre un breve intervallo prima che il LED si illumini. Il LED può essere disattivato; vedere la sezione 9.</w:t>
      </w:r>
    </w:p>
    <w:p w14:paraId="517806A8" w14:textId="72CD698F" w:rsidR="00CB26AA" w:rsidRDefault="00CB26AA">
      <w:pPr>
        <w:spacing w:after="90"/>
        <w:ind w:left="460" w:hanging="460"/>
        <w:rPr>
          <w:b/>
          <w:bCs/>
        </w:rPr>
      </w:pPr>
      <w:r>
        <w:rPr>
          <w:b/>
          <w:bCs/>
          <w:lang w:val="it-IT"/>
        </w:rPr>
        <w:t>4. TRASDUTTORE A BASSA FREQUENZA</w:t>
      </w:r>
      <w:r w:rsidR="000E367D">
        <w:rPr>
          <w:b/>
          <w:bCs/>
          <w:lang w:val="it-IT"/>
        </w:rPr>
        <w:t/>
      </w:r>
      <w:r>
        <w:rPr>
          <w:b/>
          <w:bCs/>
          <w:color w:val="000000"/>
          <w:lang w:val="it-IT"/>
        </w:rPr>
        <w:t xml:space="preserve"> (WOOFER)</w:t>
      </w:r>
      <w:r>
        <w:rPr>
          <w:color w:val="000000"/>
          <w:lang w:val="it-IT"/>
        </w:rPr>
        <w:t xml:space="preserve"> – Questo trasduttore riproduce le basse frequenze.</w:t>
      </w:r>
    </w:p>
    <w:p w14:paraId="04A44728" w14:textId="77777777" w:rsidR="00CB26AA" w:rsidRDefault="00CB26AA">
      <w:pPr>
        <w:spacing w:after="90"/>
        <w:ind w:left="460" w:hanging="460"/>
        <w:rPr>
          <w:b/>
          <w:bCs/>
        </w:rPr>
      </w:pPr>
      <w:r>
        <w:rPr>
          <w:b/>
          <w:bCs/>
          <w:lang w:val="it-IT"/>
        </w:rPr>
        <w:t>5.</w:t>
      </w:r>
      <w:r>
        <w:rPr>
          <w:b/>
          <w:bCs/>
        </w:rPr>
        <w:tab/>
      </w:r>
      <w:r>
        <w:rPr>
          <w:b/>
          <w:bCs/>
          <w:color w:val="000000"/>
          <w:lang w:val="it-IT"/>
        </w:rPr>
        <w:t>CUPOLA ANTIPOLVERE</w:t>
      </w:r>
      <w:r>
        <w:rPr>
          <w:color w:val="000000"/>
          <w:lang w:val="it-IT"/>
        </w:rPr>
        <w:t xml:space="preserve"> – Protegge i componenti interni del woofer. Questa cupola antipolvere autoriparante resiste alle ammaccature causate da dita e oggetti.</w:t>
      </w:r>
    </w:p>
    <w:p w14:paraId="2D4A8121" w14:textId="77777777" w:rsidR="00CB26AA" w:rsidRDefault="00CB26AA">
      <w:pPr>
        <w:spacing w:after="90"/>
        <w:ind w:left="460" w:hanging="460"/>
        <w:rPr>
          <w:b/>
          <w:bCs/>
        </w:rPr>
      </w:pPr>
      <w:r>
        <w:rPr>
          <w:b/>
          <w:bCs/>
          <w:lang w:val="it-IT"/>
        </w:rPr>
        <w:t>6. PORTA A BASSA FREQUENZA SLIPSTREAM™</w:t>
      </w:r>
      <w:r>
        <w:rPr>
          <w:b/>
          <w:bCs/>
        </w:rPr>
        <w:tab/>
      </w:r>
      <w:r>
        <w:rPr>
          <w:color w:val="000000"/>
          <w:lang w:val="it-IT"/>
        </w:rPr>
        <w:t xml:space="preserve"> – La porta Slipstream™ brevettata e orientata anteriormente opera insieme al trasduttore a bassa frequenza per offrire prestazioni accurate sui bassi e ridurre le interferenze di confine. Non ostruire la porta.</w:t>
      </w:r>
    </w:p>
    <w:p w14:paraId="1E48A04A" w14:textId="77777777" w:rsidR="00CB26AA" w:rsidRDefault="00CB26AA">
      <w:pPr>
        <w:spacing w:after="90"/>
        <w:ind w:left="460" w:hanging="460"/>
        <w:rPr>
          <w:b/>
          <w:bCs/>
        </w:rPr>
      </w:pPr>
      <w:r>
        <w:rPr>
          <w:b/>
          <w:bCs/>
          <w:lang w:val="it-IT"/>
        </w:rPr>
        <w:t>7.</w:t>
      </w:r>
      <w:r>
        <w:rPr>
          <w:b/>
          <w:bCs/>
        </w:rPr>
        <w:tab/>
      </w:r>
      <w:r>
        <w:rPr>
          <w:b/>
          <w:bCs/>
          <w:color w:val="000000"/>
          <w:lang w:val="it-IT"/>
        </w:rPr>
        <w:t>PUNTI DI MONTAGGIO M4</w:t>
      </w:r>
      <w:r>
        <w:rPr>
          <w:color w:val="000000"/>
          <w:lang w:val="it-IT"/>
        </w:rPr>
        <w:t xml:space="preserve"> – Quattro punti filettati M4 sul pannello superiore e quattro su quello inferiore, con schema 75 x 75 mm. Vedere «Montaggio dei monitor» nella sezione 4.</w:t>
      </w:r>
    </w:p>
    <w:p w14:paraId="6339ED6E" w14:textId="77777777" w:rsidR="00CB26AA" w:rsidRDefault="00CB26AA">
      <w:pPr>
        <w:spacing w:after="90"/>
        <w:ind w:left="460" w:hanging="460"/>
        <w:rPr>
          <w:b/>
          <w:bCs/>
        </w:rPr>
      </w:pPr>
      <w:r>
        <w:rPr>
          <w:b/>
          <w:bCs/>
          <w:lang w:val="it-IT"/>
        </w:rPr>
        <w:t>8.</w:t>
      </w:r>
      <w:r>
        <w:rPr>
          <w:b/>
          <w:bCs/>
        </w:rPr>
        <w:tab/>
      </w:r>
      <w:r>
        <w:rPr>
          <w:b/>
          <w:bCs/>
          <w:color w:val="000000"/>
          <w:lang w:val="it-IT"/>
        </w:rPr>
        <w:t>PANNELLO DEI COLLEGAMENTI</w:t>
      </w:r>
      <w:r>
        <w:rPr>
          <w:color w:val="000000"/>
          <w:lang w:val="it-IT"/>
        </w:rPr>
        <w:t xml:space="preserve"> – Questo pannello include il connettore di alimentazione, il connettore di ingresso, i controlli DSP e i controlli utente.</w:t>
      </w:r>
    </w:p>
    <w:p w14:paraId="405677CB" w14:textId="77777777" w:rsidR="00CB26AA" w:rsidRDefault="00CB26AA">
      <w:pPr>
        <w:spacing w:after="90"/>
        <w:ind w:left="460" w:hanging="460"/>
        <w:rPr>
          <w:b/>
          <w:bCs/>
          <w:sz w:val="21"/>
          <w:szCs w:val="21"/>
        </w:rPr>
      </w:pPr>
      <w:r>
        <w:rPr>
          <w:b/>
          <w:bCs/>
          <w:lang w:val="it-IT"/>
        </w:rPr>
        <w:t>9.</w:t>
      </w:r>
      <w:r>
        <w:rPr>
          <w:b/>
          <w:bCs/>
        </w:rPr>
        <w:tab/>
      </w:r>
      <w:r>
        <w:rPr>
          <w:b/>
          <w:bCs/>
          <w:color w:val="000000"/>
          <w:lang w:val="it-IT"/>
        </w:rPr>
        <w:t>PIEDINI</w:t>
      </w:r>
      <w:r>
        <w:rPr>
          <w:color w:val="000000"/>
          <w:lang w:val="it-IT"/>
        </w:rPr>
        <w:t xml:space="preserve"> – Con ogni monitor da studio vengono forniti quattro piedini autoadesivi.</w:t>
      </w:r>
    </w:p>
    <w:p w14:paraId="503E70A0" w14:textId="77777777" w:rsidR="00CB26AA" w:rsidRDefault="00CB26AA">
      <w:pPr>
        <w:pStyle w:val="Heading2"/>
        <w:spacing w:before="260" w:after="110"/>
      </w:pPr>
      <w:bookmarkStart w:id="29" w:name="h28"/>
      <w:r>
        <w:rPr>
          <w:lang w:val="it-IT"/>
        </w:rPr>
        <w:lastRenderedPageBreak/>
        <w:t>PANNELLO DEI COLLEGAMENTI</w:t>
      </w:r>
      <w:bookmarkEnd w:id="29"/>
    </w:p>
    <w:p w14:paraId="067387B7" w14:textId="77777777" w:rsidR="00CB26AA" w:rsidRDefault="00A40874">
      <w:pPr>
        <w:spacing w:before="180" w:after="60" w:line="240" w:lineRule="auto"/>
        <w:jc w:val="center"/>
        <w:rPr>
          <w:i/>
          <w:iCs/>
          <w:color w:val="444444"/>
          <w:sz w:val="16"/>
          <w:szCs w:val="16"/>
        </w:rPr>
      </w:pPr>
      <w:r>
        <w:rPr>
          <w:noProof/>
        </w:rPr>
        <w:drawing>
          <wp:inline distT="0" distB="0" distL="0" distR="0" wp14:anchorId="41D11526" wp14:editId="57463373">
            <wp:extent cx="5716270" cy="390715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16270" cy="3907155"/>
                    </a:xfrm>
                    <a:prstGeom prst="rect">
                      <a:avLst/>
                    </a:prstGeom>
                    <a:solidFill>
                      <a:srgbClr val="FFFFFF"/>
                    </a:solidFill>
                    <a:ln>
                      <a:noFill/>
                    </a:ln>
                  </pic:spPr>
                </pic:pic>
              </a:graphicData>
            </a:graphic>
          </wp:inline>
        </w:drawing>
      </w:r>
    </w:p>
    <w:p w14:paraId="192A25F0" w14:textId="77777777" w:rsidR="00CB26AA" w:rsidRDefault="00CB26AA">
      <w:pPr>
        <w:spacing w:after="200" w:line="240" w:lineRule="auto"/>
        <w:jc w:val="center"/>
        <w:rPr>
          <w:b/>
          <w:bCs/>
        </w:rPr>
      </w:pPr>
      <w:r>
        <w:rPr>
          <w:i/>
          <w:iCs/>
          <w:color w:val="444444"/>
          <w:sz w:val="16"/>
          <w:szCs w:val="16"/>
          <w:lang w:val="it-IT"/>
        </w:rPr>
        <w:t>Figura 5-2. Pannello dei collegamenti del monitor.</w:t>
      </w:r>
    </w:p>
    <w:p w14:paraId="00FE3358" w14:textId="77777777" w:rsidR="00CB26AA" w:rsidRDefault="00CB26AA">
      <w:pPr>
        <w:spacing w:after="90"/>
        <w:ind w:left="460" w:hanging="460"/>
        <w:rPr>
          <w:b/>
          <w:bCs/>
        </w:rPr>
      </w:pPr>
      <w:r>
        <w:rPr>
          <w:b/>
          <w:bCs/>
          <w:lang w:val="it-IT"/>
        </w:rPr>
        <w:t>10.</w:t>
      </w:r>
      <w:r>
        <w:rPr>
          <w:b/>
          <w:bCs/>
        </w:rPr>
        <w:tab/>
      </w:r>
      <w:r>
        <w:rPr>
          <w:b/>
          <w:bCs/>
          <w:color w:val="000000"/>
          <w:lang w:val="it-IT"/>
        </w:rPr>
        <w:t>MONITOR SETUP</w:t>
      </w:r>
      <w:r>
        <w:rPr>
          <w:color w:val="000000"/>
          <w:lang w:val="it-IT"/>
        </w:rPr>
        <w:t xml:space="preserve"> – Seleziona la regolazione corrispondente al modo in cui il monitor è fisicamente supportato: DESKTOP, STAND o BRACKET. Vedere la sezione 6.</w:t>
      </w:r>
    </w:p>
    <w:p w14:paraId="33047190" w14:textId="77777777" w:rsidR="00CB26AA" w:rsidRDefault="00CB26AA">
      <w:pPr>
        <w:spacing w:after="90"/>
        <w:ind w:left="460" w:hanging="460"/>
        <w:rPr>
          <w:b/>
          <w:bCs/>
        </w:rPr>
      </w:pPr>
      <w:r>
        <w:rPr>
          <w:b/>
          <w:bCs/>
          <w:lang w:val="it-IT"/>
        </w:rPr>
        <w:t>11.</w:t>
      </w:r>
      <w:r>
        <w:rPr>
          <w:b/>
          <w:bCs/>
        </w:rPr>
        <w:tab/>
      </w:r>
      <w:r>
        <w:rPr>
          <w:b/>
          <w:bCs/>
          <w:color w:val="000000"/>
          <w:lang w:val="it-IT"/>
        </w:rPr>
        <w:t>WALL DISTANCE</w:t>
      </w:r>
      <w:r>
        <w:rPr>
          <w:color w:val="000000"/>
          <w:lang w:val="it-IT"/>
        </w:rPr>
        <w:t xml:space="preserve"> – Seleziona la compensazione di confine in base alla distanza tra il monitor e la parete più vicina: &gt; 0.5 M, 0.1 – 0.5 M o &lt; 0.1 M. Vedere la sezione 6.</w:t>
      </w:r>
    </w:p>
    <w:p w14:paraId="4C857CCD" w14:textId="77777777" w:rsidR="00CB26AA" w:rsidRDefault="00CB26AA">
      <w:pPr>
        <w:spacing w:after="90"/>
        <w:ind w:left="460" w:hanging="460"/>
        <w:rPr>
          <w:b/>
          <w:bCs/>
        </w:rPr>
      </w:pPr>
      <w:r>
        <w:rPr>
          <w:b/>
          <w:bCs/>
          <w:lang w:val="it-IT"/>
        </w:rPr>
        <w:t>12.</w:t>
      </w:r>
      <w:r>
        <w:rPr>
          <w:b/>
          <w:bCs/>
        </w:rPr>
        <w:tab/>
      </w:r>
      <w:r>
        <w:rPr>
          <w:b/>
          <w:bCs/>
          <w:color w:val="000000"/>
          <w:lang w:val="it-IT"/>
        </w:rPr>
        <w:t>LF ADJUST</w:t>
      </w:r>
      <w:r>
        <w:rPr>
          <w:color w:val="000000"/>
          <w:lang w:val="it-IT"/>
        </w:rPr>
        <w:t xml:space="preserve"> – Regola l’equilibrio delle basse frequenze di ±2 dB mediante un filtro low-shelf a 300 Hz: +2 dB, NEUTRAL o -2 dB.</w:t>
      </w:r>
    </w:p>
    <w:p w14:paraId="3811A17F" w14:textId="77777777" w:rsidR="00CB26AA" w:rsidRDefault="00CB26AA">
      <w:pPr>
        <w:spacing w:after="90"/>
        <w:ind w:left="460" w:hanging="460"/>
        <w:rPr>
          <w:b/>
          <w:bCs/>
        </w:rPr>
      </w:pPr>
      <w:r>
        <w:rPr>
          <w:b/>
          <w:bCs/>
          <w:lang w:val="it-IT"/>
        </w:rPr>
        <w:t>13.</w:t>
      </w:r>
      <w:r>
        <w:rPr>
          <w:b/>
          <w:bCs/>
        </w:rPr>
        <w:tab/>
      </w:r>
      <w:r>
        <w:rPr>
          <w:b/>
          <w:bCs/>
          <w:color w:val="000000"/>
          <w:lang w:val="it-IT"/>
        </w:rPr>
        <w:t>HF ADJUST</w:t>
      </w:r>
      <w:r>
        <w:rPr>
          <w:color w:val="000000"/>
          <w:lang w:val="it-IT"/>
        </w:rPr>
        <w:t xml:space="preserve"> – Regola l’equilibrio delle alte frequenze di ±2 dB mediante un filtro high-shelf a 3 kHz: +2 dB, NEUTRAL o -2 dB.</w:t>
      </w:r>
    </w:p>
    <w:p w14:paraId="176D5F34" w14:textId="77777777" w:rsidR="00CB26AA" w:rsidRDefault="00CB26AA">
      <w:pPr>
        <w:spacing w:after="90"/>
        <w:ind w:left="460" w:hanging="460"/>
        <w:rPr>
          <w:b/>
          <w:bCs/>
        </w:rPr>
      </w:pPr>
      <w:r>
        <w:rPr>
          <w:b/>
          <w:bCs/>
          <w:lang w:val="it-IT"/>
        </w:rPr>
        <w:t>14.</w:t>
      </w:r>
      <w:r>
        <w:rPr>
          <w:b/>
          <w:bCs/>
        </w:rPr>
        <w:tab/>
      </w:r>
      <w:r>
        <w:rPr>
          <w:b/>
          <w:bCs/>
          <w:color w:val="000000"/>
          <w:lang w:val="it-IT"/>
        </w:rPr>
        <w:t>BALANCED INPUT</w:t>
      </w:r>
      <w:r>
        <w:rPr>
          <w:color w:val="000000"/>
          <w:lang w:val="it-IT"/>
        </w:rPr>
        <w:t xml:space="preserve"> – Connettore combo Neutrik. Collegare apparecchiature professionali mediante una spina XLR bilanciata o una spina TRS da 6.35 mm (¼-inch) bilanciata. Collegare apparecchiature consumer mediante una spina TS da 6.35 mm (¼-inch) sbilanciata.</w:t>
      </w:r>
    </w:p>
    <w:p w14:paraId="59EA0E1A" w14:textId="77777777" w:rsidR="00CB26AA" w:rsidRDefault="00CB26AA">
      <w:pPr>
        <w:spacing w:after="90"/>
        <w:ind w:left="460" w:hanging="460"/>
        <w:rPr>
          <w:b/>
          <w:bCs/>
        </w:rPr>
      </w:pPr>
      <w:r>
        <w:rPr>
          <w:b/>
          <w:bCs/>
          <w:lang w:val="it-IT"/>
        </w:rPr>
        <w:t>15.</w:t>
      </w:r>
      <w:r>
        <w:rPr>
          <w:b/>
          <w:bCs/>
        </w:rPr>
        <w:tab/>
      </w:r>
      <w:r>
        <w:rPr>
          <w:b/>
          <w:bCs/>
          <w:color w:val="000000"/>
          <w:lang w:val="it-IT"/>
        </w:rPr>
        <w:t>SELETTORE INPUT SENSITIVITY</w:t>
      </w:r>
      <w:r>
        <w:rPr>
          <w:color w:val="000000"/>
          <w:lang w:val="it-IT"/>
        </w:rPr>
        <w:t xml:space="preserve"> – Impostare il selettore su +4dBu per proteggere l’ingresso dal sovraccarico quando si collegano apparecchiature professionali e sorgenti ad alto livello di uscita. Impostarlo su -10dBV quando si collegano apparecchiature audio consumer a livello inferiore o il subwoofer 310S MkIII.</w:t>
      </w:r>
    </w:p>
    <w:p w14:paraId="032BEED7" w14:textId="77777777" w:rsidR="00CB26AA" w:rsidRDefault="00CB26AA">
      <w:pPr>
        <w:spacing w:after="90"/>
        <w:ind w:left="460" w:hanging="460"/>
        <w:rPr>
          <w:b/>
          <w:bCs/>
        </w:rPr>
      </w:pPr>
      <w:r>
        <w:rPr>
          <w:b/>
          <w:bCs/>
          <w:lang w:val="it-IT"/>
        </w:rPr>
        <w:t>16.</w:t>
      </w:r>
      <w:r>
        <w:rPr>
          <w:b/>
          <w:bCs/>
        </w:rPr>
        <w:tab/>
      </w:r>
      <w:r>
        <w:rPr>
          <w:b/>
          <w:bCs/>
          <w:color w:val="000000"/>
          <w:lang w:val="it-IT"/>
        </w:rPr>
        <w:t>CONTROLLO VOLUME</w:t>
      </w:r>
      <w:r>
        <w:rPr>
          <w:color w:val="000000"/>
          <w:lang w:val="it-IT"/>
        </w:rPr>
        <w:t xml:space="preserve"> – Utilizzare questo controllo a scatti per impostare il livello massimo di ascolto.</w:t>
      </w:r>
    </w:p>
    <w:p w14:paraId="47765717" w14:textId="77777777" w:rsidR="00CB26AA" w:rsidRDefault="00CB26AA">
      <w:pPr>
        <w:spacing w:after="90"/>
        <w:ind w:left="460" w:hanging="460"/>
        <w:rPr>
          <w:b/>
          <w:bCs/>
        </w:rPr>
      </w:pPr>
      <w:r>
        <w:rPr>
          <w:b/>
          <w:bCs/>
          <w:lang w:val="it-IT"/>
        </w:rPr>
        <w:t>17.</w:t>
      </w:r>
      <w:r>
        <w:rPr>
          <w:b/>
          <w:bCs/>
        </w:rPr>
        <w:tab/>
      </w:r>
      <w:r>
        <w:rPr>
          <w:b/>
          <w:bCs/>
          <w:color w:val="000000"/>
          <w:lang w:val="it-IT"/>
        </w:rPr>
        <w:t>PRESA DI ALIMENTAZIONE</w:t>
      </w:r>
      <w:r>
        <w:rPr>
          <w:color w:val="000000"/>
          <w:lang w:val="it-IT"/>
        </w:rPr>
        <w:t xml:space="preserve"> – Collegare a questa presa il cavo di alimentazione fornito.</w:t>
      </w:r>
    </w:p>
    <w:p w14:paraId="21F7F4E9" w14:textId="77777777" w:rsidR="00CB26AA" w:rsidRDefault="00CB26AA">
      <w:pPr>
        <w:spacing w:after="90"/>
        <w:ind w:left="460" w:hanging="460"/>
        <w:rPr>
          <w:b/>
          <w:bCs/>
          <w:sz w:val="21"/>
          <w:szCs w:val="21"/>
        </w:rPr>
      </w:pPr>
      <w:r>
        <w:rPr>
          <w:b/>
          <w:bCs/>
          <w:lang w:val="it-IT"/>
        </w:rPr>
        <w:t>18.</w:t>
      </w:r>
      <w:r>
        <w:rPr>
          <w:b/>
          <w:bCs/>
        </w:rPr>
        <w:tab/>
      </w:r>
      <w:r>
        <w:rPr>
          <w:b/>
          <w:bCs/>
          <w:color w:val="000000"/>
          <w:lang w:val="it-IT"/>
        </w:rPr>
        <w:t>INTERRUTTORE POWER</w:t>
      </w:r>
      <w:r>
        <w:rPr>
          <w:color w:val="000000"/>
          <w:lang w:val="it-IT"/>
        </w:rPr>
        <w:t xml:space="preserve"> – Questo interruttore accende o spegne il diffusore.</w:t>
      </w:r>
    </w:p>
    <w:p w14:paraId="407B5A2C" w14:textId="77777777" w:rsidR="00CB26AA" w:rsidRDefault="00CB26AA">
      <w:pPr>
        <w:pStyle w:val="Heading2"/>
        <w:spacing w:before="260" w:after="110"/>
        <w:rPr>
          <w:b w:val="0"/>
          <w:bCs w:val="0"/>
          <w:sz w:val="19"/>
          <w:szCs w:val="19"/>
        </w:rPr>
      </w:pPr>
      <w:bookmarkStart w:id="30" w:name="h29"/>
      <w:r>
        <w:rPr>
          <w:lang w:val="it-IT"/>
        </w:rPr>
        <w:t>COLLEGAMENTI AUDIO</w:t>
      </w:r>
      <w:bookmarkEnd w:id="30"/>
    </w:p>
    <w:p w14:paraId="573F276B" w14:textId="77777777" w:rsidR="00CB26AA" w:rsidRDefault="00CB26AA">
      <w:pPr>
        <w:spacing w:after="120"/>
      </w:pPr>
      <w:r>
        <w:rPr>
          <w:color w:val="000000"/>
          <w:lang w:val="it-IT"/>
        </w:rPr>
        <w:t>Collegare la sorgente del segnale al connettore BALANCED INPUT. Il connettore combo accetta una sola spina alla volta, pertanto a ogni monitor può essere collegata una sola sorgente.</w:t>
      </w:r>
    </w:p>
    <w:p w14:paraId="2CD8211E" w14:textId="77777777" w:rsidR="00CB26AA" w:rsidRDefault="00CB26AA"/>
    <w:p w14:paraId="7A7B4F4A"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31" w:name="h30"/>
      <w:r>
        <w:rPr>
          <w:lang w:val="it-IT"/>
        </w:rPr>
        <w:lastRenderedPageBreak/>
        <w:t>Sezione 6: Ottimizzazione dell’ambiente tramite DSP</w:t>
      </w:r>
      <w:bookmarkEnd w:id="31"/>
    </w:p>
    <w:p w14:paraId="679DD074" w14:textId="77777777" w:rsidR="00CB26AA" w:rsidRDefault="00CB26AA">
      <w:pPr>
        <w:spacing w:after="120"/>
      </w:pPr>
      <w:r>
        <w:rPr>
          <w:color w:val="000000"/>
          <w:lang w:val="it-IT"/>
        </w:rPr>
        <w:t>Ogni ambiente è diverso. I monitor 3 Series MkIII includono quattro controlli DSP a pulsante sul pannello posteriore che consentono di adattare la risposta del monitor alla modalità di supporto fisico, alla vicinanza alle pareti e alle preferenze timbriche. I quattro controlli offrono 81 combinazioni di regolazione dell’ambiente.</w:t>
      </w:r>
    </w:p>
    <w:p w14:paraId="2C52D4AC" w14:textId="77777777" w:rsidR="00CB26AA" w:rsidRDefault="00A40874">
      <w:pPr>
        <w:spacing w:before="180" w:after="60" w:line="240" w:lineRule="auto"/>
        <w:jc w:val="center"/>
        <w:rPr>
          <w:i/>
          <w:iCs/>
          <w:color w:val="444444"/>
          <w:sz w:val="16"/>
          <w:szCs w:val="16"/>
        </w:rPr>
      </w:pPr>
      <w:r>
        <w:rPr>
          <w:noProof/>
        </w:rPr>
        <w:drawing>
          <wp:inline distT="0" distB="0" distL="0" distR="0" wp14:anchorId="0D253411" wp14:editId="7875B8F9">
            <wp:extent cx="5906770" cy="316357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06770" cy="3163570"/>
                    </a:xfrm>
                    <a:prstGeom prst="rect">
                      <a:avLst/>
                    </a:prstGeom>
                    <a:solidFill>
                      <a:srgbClr val="FFFFFF"/>
                    </a:solidFill>
                    <a:ln>
                      <a:noFill/>
                    </a:ln>
                  </pic:spPr>
                </pic:pic>
              </a:graphicData>
            </a:graphic>
          </wp:inline>
        </w:drawing>
      </w:r>
    </w:p>
    <w:p w14:paraId="00B59EDC" w14:textId="77777777" w:rsidR="00CB26AA" w:rsidRDefault="00CB26AA">
      <w:pPr>
        <w:spacing w:after="200" w:line="240" w:lineRule="auto"/>
        <w:jc w:val="center"/>
        <w:rPr>
          <w:b/>
          <w:bCs/>
          <w:sz w:val="21"/>
          <w:szCs w:val="21"/>
        </w:rPr>
      </w:pPr>
      <w:r>
        <w:rPr>
          <w:i/>
          <w:iCs/>
          <w:color w:val="444444"/>
          <w:sz w:val="16"/>
          <w:szCs w:val="16"/>
          <w:lang w:val="it-IT"/>
        </w:rPr>
        <w:t>Figura 6-1. I quattro controlli DSP per l’ottimizzazione dell’ambiente.</w:t>
      </w:r>
    </w:p>
    <w:p w14:paraId="529BFF44" w14:textId="77777777" w:rsidR="00CB26AA" w:rsidRDefault="00CB26AA">
      <w:pPr>
        <w:pStyle w:val="Heading2"/>
        <w:spacing w:before="260" w:after="110"/>
        <w:rPr>
          <w:b w:val="0"/>
          <w:bCs w:val="0"/>
          <w:sz w:val="19"/>
          <w:szCs w:val="19"/>
        </w:rPr>
      </w:pPr>
      <w:bookmarkStart w:id="32" w:name="h31"/>
      <w:r>
        <w:rPr>
          <w:lang w:val="it-IT"/>
        </w:rPr>
        <w:t>FUNZIONAMENTO DEI CONTROLLI</w:t>
      </w:r>
      <w:bookmarkEnd w:id="32"/>
    </w:p>
    <w:p w14:paraId="459CA706" w14:textId="77777777" w:rsidR="00CB26AA" w:rsidRDefault="00CB26AA">
      <w:pPr>
        <w:spacing w:after="120"/>
        <w:rPr>
          <w:color w:val="000000"/>
        </w:rPr>
      </w:pPr>
      <w:r>
        <w:rPr>
          <w:color w:val="000000"/>
          <w:lang w:val="it-IT"/>
        </w:rPr>
        <w:t>Ogni controllo dispone di un pulsante dedicato e di una colonna di LED che mostra l’impostazione attiva. Premere il pulsante per scorrere le impostazioni disponibili; il LED accanto all’impostazione attiva si illumina. Le impostazioni vengono memorizzate in una memoria non volatile e conservate quando il diffusore viene spento e riacceso.</w:t>
      </w:r>
    </w:p>
    <w:p w14:paraId="25C075E3" w14:textId="77777777" w:rsidR="00CB26AA" w:rsidRDefault="00CB26AA">
      <w:pPr>
        <w:spacing w:after="120"/>
        <w:rPr>
          <w:b/>
          <w:bCs/>
          <w:sz w:val="21"/>
          <w:szCs w:val="21"/>
        </w:rPr>
      </w:pPr>
      <w:r>
        <w:rPr>
          <w:color w:val="000000"/>
          <w:lang w:val="it-IT"/>
        </w:rPr>
        <w:t>Impostare ogni monitor di un sistema stereo o multicanale sugli stessi valori MONITOR SETUP, LF ADJUST e HF ADJUST. WALL DISTANCE può variare tra i monitor se le distanze dal confine più vicino sono diverse, ad esempio quando un monitor è più vicino a una parete laterale rispetto all’altro.</w:t>
      </w:r>
    </w:p>
    <w:p w14:paraId="63773DBC" w14:textId="77777777" w:rsidR="00CB26AA" w:rsidRDefault="00CB26AA">
      <w:pPr>
        <w:pStyle w:val="Heading2"/>
        <w:spacing w:before="260" w:after="110"/>
        <w:rPr>
          <w:b w:val="0"/>
          <w:bCs w:val="0"/>
          <w:sz w:val="19"/>
          <w:szCs w:val="19"/>
        </w:rPr>
      </w:pPr>
      <w:bookmarkStart w:id="33" w:name="h32"/>
      <w:r>
        <w:rPr>
          <w:lang w:val="it-IT"/>
        </w:rPr>
        <w:t>MONITOR SETUP</w:t>
      </w:r>
      <w:bookmarkEnd w:id="33"/>
    </w:p>
    <w:p w14:paraId="70883EF1" w14:textId="77777777" w:rsidR="00CB26AA" w:rsidRDefault="00CB26AA">
      <w:pPr>
        <w:spacing w:after="120"/>
        <w:rPr>
          <w:b/>
          <w:bCs/>
          <w:color w:val="000000"/>
          <w:sz w:val="17"/>
          <w:szCs w:val="17"/>
        </w:rPr>
      </w:pPr>
      <w:r>
        <w:rPr>
          <w:color w:val="000000"/>
          <w:lang w:val="it-IT"/>
        </w:rPr>
        <w:t>MONITOR SETUP compensa l’effetto acustico del modo in cui il monitor è fisicamente supportato.</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236B79F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E3A81A" w14:textId="77777777" w:rsidR="00CB26AA" w:rsidRDefault="00CB26AA">
            <w:pPr>
              <w:spacing w:line="228" w:lineRule="auto"/>
            </w:pPr>
            <w:r>
              <w:rPr>
                <w:b/>
                <w:bCs/>
                <w:color w:val="000000"/>
                <w:sz w:val="17"/>
                <w:szCs w:val="17"/>
                <w:lang w:val="it-IT"/>
              </w:rPr>
              <w:t>Impostazione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9B4AD5B" w14:textId="77777777" w:rsidR="00CB26AA" w:rsidRDefault="00CB26AA">
            <w:pPr>
              <w:spacing w:line="228" w:lineRule="auto"/>
            </w:pPr>
            <w:r>
              <w:rPr>
                <w:b/>
                <w:bCs/>
                <w:color w:val="000000"/>
                <w:sz w:val="17"/>
                <w:szCs w:val="17"/>
                <w:lang w:val="it-IT"/>
              </w:rPr>
              <w:t>Utilizzare quando</w:t>
            </w:r>
          </w:p>
        </w:tc>
      </w:tr>
      <w:tr w:rsidR="00740A47" w14:paraId="29564AC6"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31CC05" w14:textId="77777777" w:rsidR="00CB26AA" w:rsidRDefault="00CB26AA">
            <w:pPr>
              <w:spacing w:line="228" w:lineRule="auto"/>
            </w:pPr>
            <w:r>
              <w:rPr>
                <w:color w:val="000000"/>
                <w:sz w:val="17"/>
                <w:szCs w:val="17"/>
                <w:lang w:val="it-IT"/>
              </w:rPr>
              <w:t>DESKTOP</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6CC1DF" w14:textId="77777777" w:rsidR="00CB26AA" w:rsidRDefault="00CB26AA">
            <w:pPr>
              <w:spacing w:line="228" w:lineRule="auto"/>
            </w:pPr>
            <w:r>
              <w:rPr>
                <w:color w:val="000000"/>
                <w:sz w:val="17"/>
                <w:szCs w:val="17"/>
                <w:lang w:val="it-IT"/>
              </w:rPr>
              <w:t>Il monitor è collocato su una scrivania, sul meter bridge di una console o su un’altra superficie di lavoro. Compensa la riflessione e il rinforzo delle basse frequenze causati dalla superficie direttamente sotto e davanti al monitor.</w:t>
            </w:r>
          </w:p>
        </w:tc>
      </w:tr>
      <w:tr w:rsidR="00740A47" w14:paraId="082CF67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E7F61B2" w14:textId="77777777" w:rsidR="00CB26AA" w:rsidRDefault="00CB26AA">
            <w:pPr>
              <w:spacing w:line="228" w:lineRule="auto"/>
            </w:pPr>
            <w:r>
              <w:rPr>
                <w:color w:val="000000"/>
                <w:sz w:val="17"/>
                <w:szCs w:val="17"/>
                <w:lang w:val="it-IT"/>
              </w:rPr>
              <w:t>STAND</w:t>
            </w:r>
          </w:p>
        </w:tc>
        <w:tc>
          <w:tcPr>
            <w:tcW w:w="6747" w:type="dxa"/>
            <w:tcBorders>
              <w:top w:val="single" w:sz="3" w:space="0" w:color="AAAAAA"/>
              <w:left w:val="single" w:sz="3" w:space="0" w:color="AAAAAA"/>
              <w:bottom w:val="single" w:sz="3" w:space="0" w:color="AAAAAA"/>
              <w:right w:val="single" w:sz="3" w:space="0" w:color="AAAAAA"/>
            </w:tcBorders>
            <w:vAlign w:val="center"/>
          </w:tcPr>
          <w:p w14:paraId="27D3ECB7" w14:textId="77777777" w:rsidR="00CB26AA" w:rsidRDefault="00CB26AA">
            <w:pPr>
              <w:spacing w:line="228" w:lineRule="auto"/>
            </w:pPr>
            <w:r>
              <w:rPr>
                <w:color w:val="000000"/>
                <w:sz w:val="17"/>
                <w:szCs w:val="17"/>
                <w:lang w:val="it-IT"/>
              </w:rPr>
              <w:t>Il monitor è collocato su un supporto dedicato o montato in altro modo lontano da grandi superfici adiacenti. Questa è la condizione di riferimento.</w:t>
            </w:r>
          </w:p>
        </w:tc>
      </w:tr>
      <w:tr w:rsidR="00740A47" w14:paraId="615AD72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FF8A9E5" w14:textId="77777777" w:rsidR="00CB26AA" w:rsidRDefault="00CB26AA">
            <w:pPr>
              <w:spacing w:line="228" w:lineRule="auto"/>
            </w:pPr>
            <w:r>
              <w:rPr>
                <w:color w:val="000000"/>
                <w:sz w:val="17"/>
                <w:szCs w:val="17"/>
                <w:lang w:val="it-IT"/>
              </w:rPr>
              <w:t>BRACKET</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9A8E88" w14:textId="77777777" w:rsidR="00CB26AA" w:rsidRDefault="00CB26AA">
            <w:pPr>
              <w:spacing w:line="228" w:lineRule="auto"/>
            </w:pPr>
            <w:r>
              <w:rPr>
                <w:color w:val="000000"/>
                <w:sz w:val="17"/>
                <w:szCs w:val="17"/>
                <w:lang w:val="it-IT"/>
              </w:rPr>
              <w:t>Il monitor è montato su una staffa a parete, un supporto a soffitto o un palo, comprese le installazioni invertite. Compensa la superficie di montaggio dietro o sopra il monitor.</w:t>
            </w:r>
          </w:p>
        </w:tc>
      </w:tr>
    </w:tbl>
    <w:p w14:paraId="74FD4557" w14:textId="77777777" w:rsidR="00CB26AA" w:rsidRDefault="00CB26AA">
      <w:pPr>
        <w:spacing w:after="160"/>
      </w:pPr>
    </w:p>
    <w:p w14:paraId="335A07B4" w14:textId="77777777" w:rsidR="00CB26AA" w:rsidRDefault="00CB26AA">
      <w:pPr>
        <w:pStyle w:val="Heading2"/>
        <w:spacing w:before="260" w:after="110"/>
        <w:rPr>
          <w:b w:val="0"/>
          <w:bCs w:val="0"/>
          <w:sz w:val="19"/>
          <w:szCs w:val="19"/>
        </w:rPr>
      </w:pPr>
      <w:bookmarkStart w:id="34" w:name="h33"/>
      <w:r>
        <w:rPr>
          <w:lang w:val="it-IT"/>
        </w:rPr>
        <w:t>WALL DISTANCE</w:t>
      </w:r>
      <w:bookmarkEnd w:id="34"/>
    </w:p>
    <w:p w14:paraId="1FE649DA" w14:textId="77777777" w:rsidR="00CB26AA" w:rsidRDefault="00CB26AA">
      <w:pPr>
        <w:spacing w:after="120"/>
        <w:rPr>
          <w:b/>
          <w:bCs/>
          <w:color w:val="000000"/>
          <w:sz w:val="17"/>
          <w:szCs w:val="17"/>
        </w:rPr>
      </w:pPr>
      <w:r>
        <w:rPr>
          <w:color w:val="000000"/>
          <w:lang w:val="it-IT"/>
        </w:rPr>
        <w:t>WALL DISTANCE applica una compensazione di confine in base alla distanza tra il retro del monitor e la parete più vicina. Il posizionamento vicino a una parete rinforza le basse frequenze; questo controllo corregge il rinforzo affinché i bassi rimangano neutri.</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5CD6F399"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60ABF248" w14:textId="77777777" w:rsidR="00CB26AA" w:rsidRDefault="00CB26AA">
            <w:pPr>
              <w:spacing w:line="228" w:lineRule="auto"/>
            </w:pPr>
            <w:r>
              <w:rPr>
                <w:b/>
                <w:bCs/>
                <w:color w:val="000000"/>
                <w:sz w:val="17"/>
                <w:szCs w:val="17"/>
                <w:lang w:val="it-IT"/>
              </w:rPr>
              <w:lastRenderedPageBreak/>
              <w:t>Impostazione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F7A95F0" w14:textId="77777777" w:rsidR="00CB26AA" w:rsidRDefault="00CB26AA">
            <w:pPr>
              <w:spacing w:line="228" w:lineRule="auto"/>
            </w:pPr>
            <w:r>
              <w:rPr>
                <w:b/>
                <w:bCs/>
                <w:color w:val="000000"/>
                <w:sz w:val="17"/>
                <w:szCs w:val="17"/>
                <w:lang w:val="it-IT"/>
              </w:rPr>
              <w:t>Distanza dal monitor alla parete più vicina</w:t>
            </w:r>
          </w:p>
        </w:tc>
      </w:tr>
      <w:tr w:rsidR="00740A47" w14:paraId="287D01F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C2580" w14:textId="77777777" w:rsidR="00CB26AA" w:rsidRDefault="00CB26AA">
            <w:pPr>
              <w:spacing w:line="228" w:lineRule="auto"/>
            </w:pPr>
            <w:r>
              <w:rPr>
                <w:color w:val="000000"/>
                <w:sz w:val="17"/>
                <w:szCs w:val="17"/>
                <w:lang w:val="it-IT"/>
              </w:rPr>
              <w:t>&gt; 0.5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476F13" w14:textId="77777777" w:rsidR="00CB26AA" w:rsidRDefault="00CB26AA">
            <w:pPr>
              <w:spacing w:line="228" w:lineRule="auto"/>
            </w:pPr>
            <w:r>
              <w:rPr>
                <w:color w:val="000000"/>
                <w:sz w:val="17"/>
                <w:szCs w:val="17"/>
                <w:lang w:val="it-IT"/>
              </w:rPr>
              <w:t>Più di 0.5 metri (circa 20 pollici). Nessuna compensazione di confine applicata.</w:t>
            </w:r>
          </w:p>
        </w:tc>
      </w:tr>
      <w:tr w:rsidR="00740A47" w14:paraId="4BCD1E2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EC26229" w14:textId="77777777" w:rsidR="00CB26AA" w:rsidRDefault="00CB26AA">
            <w:pPr>
              <w:spacing w:line="228" w:lineRule="auto"/>
            </w:pPr>
            <w:r>
              <w:rPr>
                <w:color w:val="000000"/>
                <w:sz w:val="17"/>
                <w:szCs w:val="17"/>
                <w:lang w:val="it-IT"/>
              </w:rPr>
              <w:t>0.1 – 0.5 M</w:t>
            </w:r>
          </w:p>
        </w:tc>
        <w:tc>
          <w:tcPr>
            <w:tcW w:w="6747" w:type="dxa"/>
            <w:tcBorders>
              <w:top w:val="single" w:sz="3" w:space="0" w:color="AAAAAA"/>
              <w:left w:val="single" w:sz="3" w:space="0" w:color="AAAAAA"/>
              <w:bottom w:val="single" w:sz="3" w:space="0" w:color="AAAAAA"/>
              <w:right w:val="single" w:sz="3" w:space="0" w:color="AAAAAA"/>
            </w:tcBorders>
            <w:vAlign w:val="center"/>
          </w:tcPr>
          <w:p w14:paraId="623CA685" w14:textId="77777777" w:rsidR="00CB26AA" w:rsidRDefault="00CB26AA">
            <w:pPr>
              <w:spacing w:line="228" w:lineRule="auto"/>
            </w:pPr>
            <w:r>
              <w:rPr>
                <w:color w:val="000000"/>
                <w:sz w:val="17"/>
                <w:szCs w:val="17"/>
                <w:lang w:val="it-IT"/>
              </w:rPr>
              <w:t>Tra 0.1 e 0.5 metri (circa 4–20 pollici). Compensazione moderata delle basse frequenze.</w:t>
            </w:r>
          </w:p>
        </w:tc>
      </w:tr>
      <w:tr w:rsidR="00740A47" w14:paraId="0E5B7015"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0B605E" w14:textId="77777777" w:rsidR="00CB26AA" w:rsidRDefault="00CB26AA">
            <w:pPr>
              <w:spacing w:line="228" w:lineRule="auto"/>
            </w:pPr>
            <w:r>
              <w:rPr>
                <w:color w:val="000000"/>
                <w:sz w:val="17"/>
                <w:szCs w:val="17"/>
                <w:lang w:val="it-IT"/>
              </w:rPr>
              <w:t>&lt; 0.1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7CBC95" w14:textId="77777777" w:rsidR="00CB26AA" w:rsidRDefault="00CB26AA">
            <w:pPr>
              <w:spacing w:line="228" w:lineRule="auto"/>
            </w:pPr>
            <w:r>
              <w:rPr>
                <w:color w:val="000000"/>
                <w:sz w:val="17"/>
                <w:szCs w:val="17"/>
                <w:lang w:val="it-IT"/>
              </w:rPr>
              <w:t>Meno di 0.1 metri (circa 4 pollici). Compensazione massima delle basse frequenze.</w:t>
            </w:r>
          </w:p>
        </w:tc>
      </w:tr>
    </w:tbl>
    <w:p w14:paraId="64E781D6" w14:textId="77777777" w:rsidR="00CB26AA" w:rsidRDefault="00CB26AA">
      <w:pPr>
        <w:spacing w:after="160"/>
      </w:pPr>
    </w:p>
    <w:p w14:paraId="206CCF07" w14:textId="77777777" w:rsidR="00CB26AA" w:rsidRDefault="00CB26AA">
      <w:pPr>
        <w:spacing w:after="120"/>
      </w:pPr>
      <w:r>
        <w:rPr>
          <w:color w:val="000000"/>
          <w:lang w:val="it-IT"/>
        </w:rPr>
        <w:t>Misurare dal pannello posteriore del monitor alla superficie della parete retrostante. Se un monitor è vicino sia a una parete posteriore sia a una laterale, selezionare l’impostazione corrispondente alla minore delle due distanze.</w:t>
      </w:r>
    </w:p>
    <w:p w14:paraId="094F02AF" w14:textId="77777777" w:rsidR="00CB26AA" w:rsidRDefault="00A40874">
      <w:pPr>
        <w:spacing w:before="180" w:after="60" w:line="240" w:lineRule="auto"/>
        <w:jc w:val="center"/>
        <w:rPr>
          <w:i/>
          <w:iCs/>
          <w:color w:val="444444"/>
          <w:sz w:val="16"/>
          <w:szCs w:val="16"/>
        </w:rPr>
      </w:pPr>
      <w:r>
        <w:rPr>
          <w:noProof/>
        </w:rPr>
        <w:drawing>
          <wp:inline distT="0" distB="0" distL="0" distR="0" wp14:anchorId="674B1ACF" wp14:editId="2534DFAD">
            <wp:extent cx="5906770" cy="241046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6770" cy="2410460"/>
                    </a:xfrm>
                    <a:prstGeom prst="rect">
                      <a:avLst/>
                    </a:prstGeom>
                    <a:solidFill>
                      <a:srgbClr val="FFFFFF"/>
                    </a:solidFill>
                    <a:ln>
                      <a:noFill/>
                    </a:ln>
                  </pic:spPr>
                </pic:pic>
              </a:graphicData>
            </a:graphic>
          </wp:inline>
        </w:drawing>
      </w:r>
    </w:p>
    <w:p w14:paraId="37269D76" w14:textId="77777777" w:rsidR="00CB26AA" w:rsidRDefault="00CB26AA">
      <w:pPr>
        <w:spacing w:after="200" w:line="240" w:lineRule="auto"/>
        <w:jc w:val="center"/>
        <w:rPr>
          <w:b/>
          <w:bCs/>
          <w:sz w:val="21"/>
          <w:szCs w:val="21"/>
        </w:rPr>
      </w:pPr>
      <w:r>
        <w:rPr>
          <w:i/>
          <w:iCs/>
          <w:color w:val="444444"/>
          <w:sz w:val="16"/>
          <w:szCs w:val="16"/>
          <w:lang w:val="it-IT"/>
        </w:rPr>
        <w:t>Figura 6-2. Impostazioni WALL DISTANCE.</w:t>
      </w:r>
    </w:p>
    <w:p w14:paraId="5F737FF2" w14:textId="77777777" w:rsidR="00CB26AA" w:rsidRDefault="00CB26AA">
      <w:pPr>
        <w:pStyle w:val="Heading2"/>
        <w:spacing w:before="260" w:after="110"/>
        <w:rPr>
          <w:b w:val="0"/>
          <w:bCs w:val="0"/>
          <w:sz w:val="19"/>
          <w:szCs w:val="19"/>
        </w:rPr>
      </w:pPr>
      <w:bookmarkStart w:id="35" w:name="h34"/>
      <w:r>
        <w:rPr>
          <w:lang w:val="it-IT"/>
        </w:rPr>
        <w:t>LF ADJUST</w:t>
      </w:r>
      <w:bookmarkEnd w:id="35"/>
    </w:p>
    <w:p w14:paraId="6D005D13" w14:textId="77777777" w:rsidR="00CB26AA" w:rsidRDefault="00CB26AA">
      <w:pPr>
        <w:spacing w:after="120"/>
        <w:rPr>
          <w:b/>
          <w:bCs/>
          <w:color w:val="000000"/>
          <w:sz w:val="17"/>
          <w:szCs w:val="17"/>
        </w:rPr>
      </w:pPr>
      <w:r>
        <w:rPr>
          <w:color w:val="000000"/>
          <w:lang w:val="it-IT"/>
        </w:rPr>
        <w:t>LF ADJUST applica un filtro low-shelf a 300 Hz per adattare l’equilibrio delle basse frequenze alle proprie preferenze e al materiale riprodotto.</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86B403"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1FF8CE6" w14:textId="77777777" w:rsidR="00CB26AA" w:rsidRDefault="00CB26AA">
            <w:pPr>
              <w:spacing w:line="228" w:lineRule="auto"/>
            </w:pPr>
            <w:r>
              <w:rPr>
                <w:b/>
                <w:bCs/>
                <w:color w:val="000000"/>
                <w:sz w:val="17"/>
                <w:szCs w:val="17"/>
                <w:lang w:val="it-IT"/>
              </w:rPr>
              <w:t>Impostazione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3CD3C15" w14:textId="77777777" w:rsidR="00CB26AA" w:rsidRDefault="00CB26AA">
            <w:pPr>
              <w:spacing w:line="228" w:lineRule="auto"/>
            </w:pPr>
            <w:r>
              <w:rPr>
                <w:b/>
                <w:bCs/>
                <w:color w:val="000000"/>
                <w:sz w:val="17"/>
                <w:szCs w:val="17"/>
                <w:lang w:val="it-IT"/>
              </w:rPr>
              <w:t>Effetto</w:t>
            </w:r>
          </w:p>
        </w:tc>
      </w:tr>
      <w:tr w:rsidR="00740A47" w14:paraId="3261C5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1B4D4BF" w14:textId="77777777" w:rsidR="00CB26AA" w:rsidRDefault="00CB26AA">
            <w:pPr>
              <w:spacing w:line="228" w:lineRule="auto"/>
            </w:pPr>
            <w:r>
              <w:rPr>
                <w:color w:val="000000"/>
                <w:sz w:val="17"/>
                <w:szCs w:val="17"/>
                <w:lang w:val="it-IT"/>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1526E63" w14:textId="77777777" w:rsidR="00CB26AA" w:rsidRDefault="00CB26AA">
            <w:pPr>
              <w:spacing w:line="228" w:lineRule="auto"/>
            </w:pPr>
            <w:r>
              <w:rPr>
                <w:color w:val="000000"/>
                <w:sz w:val="17"/>
                <w:szCs w:val="17"/>
                <w:lang w:val="it-IT"/>
              </w:rPr>
              <w:t>Aggiunge 2 dB sotto 300 Hz. Aumenta corpo e calore.</w:t>
            </w:r>
          </w:p>
        </w:tc>
      </w:tr>
      <w:tr w:rsidR="00740A47" w14:paraId="58E84E23"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BDCCB0F" w14:textId="77777777" w:rsidR="00CB26AA" w:rsidRDefault="00CB26AA">
            <w:pPr>
              <w:spacing w:line="228" w:lineRule="auto"/>
            </w:pPr>
            <w:r>
              <w:rPr>
                <w:color w:val="000000"/>
                <w:sz w:val="17"/>
                <w:szCs w:val="17"/>
                <w:lang w:val="it-IT"/>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1066F597" w14:textId="77777777" w:rsidR="00CB26AA" w:rsidRDefault="00CB26AA">
            <w:pPr>
              <w:spacing w:line="228" w:lineRule="auto"/>
            </w:pPr>
            <w:r>
              <w:rPr>
                <w:color w:val="000000"/>
                <w:sz w:val="17"/>
                <w:szCs w:val="17"/>
                <w:lang w:val="it-IT"/>
              </w:rPr>
              <w:t>Risposta di riferimento piatta. Punto di partenza consigliato.</w:t>
            </w:r>
          </w:p>
        </w:tc>
      </w:tr>
      <w:tr w:rsidR="00740A47" w14:paraId="29D23ACC"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0A7BF7" w14:textId="77777777" w:rsidR="00CB26AA" w:rsidRDefault="00CB26AA">
            <w:pPr>
              <w:spacing w:line="228" w:lineRule="auto"/>
            </w:pPr>
            <w:r>
              <w:rPr>
                <w:color w:val="000000"/>
                <w:sz w:val="17"/>
                <w:szCs w:val="17"/>
                <w:lang w:val="it-IT"/>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442981C" w14:textId="77777777" w:rsidR="00CB26AA" w:rsidRDefault="00CB26AA">
            <w:pPr>
              <w:spacing w:line="228" w:lineRule="auto"/>
            </w:pPr>
            <w:r>
              <w:rPr>
                <w:color w:val="000000"/>
                <w:sz w:val="17"/>
                <w:szCs w:val="17"/>
                <w:lang w:val="it-IT"/>
              </w:rPr>
              <w:t>Riduce di 2 dB sotto 300 Hz. Utile negli ambienti con eccessiva energia alle basse frequenze o quando un subwoofer riproduce la parte bassa dello spettro.</w:t>
            </w:r>
          </w:p>
        </w:tc>
      </w:tr>
    </w:tbl>
    <w:p w14:paraId="012668AC" w14:textId="77777777" w:rsidR="00CB26AA" w:rsidRDefault="00CB26AA">
      <w:pPr>
        <w:spacing w:after="160"/>
      </w:pPr>
    </w:p>
    <w:p w14:paraId="398A49AE" w14:textId="77777777" w:rsidR="00CB26AA" w:rsidRDefault="00CB26AA">
      <w:pPr>
        <w:pStyle w:val="Heading2"/>
        <w:spacing w:before="260" w:after="110"/>
        <w:rPr>
          <w:b w:val="0"/>
          <w:bCs w:val="0"/>
          <w:sz w:val="19"/>
          <w:szCs w:val="19"/>
        </w:rPr>
      </w:pPr>
      <w:bookmarkStart w:id="36" w:name="h35"/>
      <w:r>
        <w:rPr>
          <w:lang w:val="it-IT"/>
        </w:rPr>
        <w:t>HF ADJUST</w:t>
      </w:r>
      <w:bookmarkEnd w:id="36"/>
    </w:p>
    <w:p w14:paraId="09395EB9" w14:textId="77777777" w:rsidR="00CB26AA" w:rsidRDefault="00CB26AA">
      <w:pPr>
        <w:spacing w:after="120"/>
        <w:rPr>
          <w:b/>
          <w:bCs/>
          <w:color w:val="000000"/>
          <w:sz w:val="17"/>
          <w:szCs w:val="17"/>
        </w:rPr>
      </w:pPr>
      <w:r>
        <w:rPr>
          <w:color w:val="000000"/>
          <w:lang w:val="it-IT"/>
        </w:rPr>
        <w:t>HF ADJUST applica un filtro high-shelf a 3 kHz per adattare l’equilibrio delle alte frequenze all’ambiente e alle proprie preferenze.</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174A12D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8F39B39" w14:textId="77777777" w:rsidR="00CB26AA" w:rsidRDefault="00CB26AA">
            <w:pPr>
              <w:spacing w:line="228" w:lineRule="auto"/>
            </w:pPr>
            <w:r>
              <w:rPr>
                <w:b/>
                <w:bCs/>
                <w:color w:val="000000"/>
                <w:sz w:val="17"/>
                <w:szCs w:val="17"/>
                <w:lang w:val="it-IT"/>
              </w:rPr>
              <w:t>Impostazione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496C681" w14:textId="77777777" w:rsidR="00CB26AA" w:rsidRDefault="00CB26AA">
            <w:pPr>
              <w:spacing w:line="228" w:lineRule="auto"/>
            </w:pPr>
            <w:r>
              <w:rPr>
                <w:b/>
                <w:bCs/>
                <w:color w:val="000000"/>
                <w:sz w:val="17"/>
                <w:szCs w:val="17"/>
                <w:lang w:val="it-IT"/>
              </w:rPr>
              <w:t>Effetto</w:t>
            </w:r>
          </w:p>
        </w:tc>
      </w:tr>
      <w:tr w:rsidR="00740A47" w14:paraId="160F10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C08823" w14:textId="77777777" w:rsidR="00CB26AA" w:rsidRDefault="00CB26AA">
            <w:pPr>
              <w:spacing w:line="228" w:lineRule="auto"/>
            </w:pPr>
            <w:r>
              <w:rPr>
                <w:color w:val="000000"/>
                <w:sz w:val="17"/>
                <w:szCs w:val="17"/>
                <w:lang w:val="it-IT"/>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360A2" w14:textId="77777777" w:rsidR="00CB26AA" w:rsidRDefault="00CB26AA">
            <w:pPr>
              <w:spacing w:line="228" w:lineRule="auto"/>
            </w:pPr>
            <w:r>
              <w:rPr>
                <w:color w:val="000000"/>
                <w:sz w:val="17"/>
                <w:szCs w:val="17"/>
                <w:lang w:val="it-IT"/>
              </w:rPr>
              <w:t>Aggiunge 2 dB sopra 3 kHz. Utile negli ambienti acusticamente assorbenti con molti elementi morbidi o un trattamento intenso.</w:t>
            </w:r>
          </w:p>
        </w:tc>
      </w:tr>
      <w:tr w:rsidR="00740A47" w14:paraId="0C330170"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AF31CF1" w14:textId="77777777" w:rsidR="00CB26AA" w:rsidRDefault="00CB26AA">
            <w:pPr>
              <w:spacing w:line="228" w:lineRule="auto"/>
            </w:pPr>
            <w:r>
              <w:rPr>
                <w:color w:val="000000"/>
                <w:sz w:val="17"/>
                <w:szCs w:val="17"/>
                <w:lang w:val="it-IT"/>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3BAA37FF" w14:textId="77777777" w:rsidR="00CB26AA" w:rsidRDefault="00CB26AA">
            <w:pPr>
              <w:spacing w:line="228" w:lineRule="auto"/>
            </w:pPr>
            <w:r>
              <w:rPr>
                <w:color w:val="000000"/>
                <w:sz w:val="17"/>
                <w:szCs w:val="17"/>
                <w:lang w:val="it-IT"/>
              </w:rPr>
              <w:t>Risposta di riferimento piatta. Punto di partenza consigliato.</w:t>
            </w:r>
          </w:p>
        </w:tc>
      </w:tr>
      <w:tr w:rsidR="00740A47" w14:paraId="67BFC9C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CAEA53" w14:textId="77777777" w:rsidR="00CB26AA" w:rsidRDefault="00CB26AA">
            <w:pPr>
              <w:spacing w:line="228" w:lineRule="auto"/>
            </w:pPr>
            <w:r>
              <w:rPr>
                <w:color w:val="000000"/>
                <w:sz w:val="17"/>
                <w:szCs w:val="17"/>
                <w:lang w:val="it-IT"/>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28C3450" w14:textId="77777777" w:rsidR="00CB26AA" w:rsidRDefault="00CB26AA">
            <w:pPr>
              <w:spacing w:line="228" w:lineRule="auto"/>
            </w:pPr>
            <w:r>
              <w:rPr>
                <w:color w:val="000000"/>
                <w:sz w:val="17"/>
                <w:szCs w:val="17"/>
                <w:lang w:val="it-IT"/>
              </w:rPr>
              <w:t>Riduce di 2 dB sopra 3 kHz. Utile negli ambienti acusticamente riflettenti con superfici dure e non trattate.</w:t>
            </w:r>
          </w:p>
        </w:tc>
      </w:tr>
    </w:tbl>
    <w:p w14:paraId="43AE07DB" w14:textId="77777777" w:rsidR="00CB26AA" w:rsidRDefault="00CB26AA">
      <w:pPr>
        <w:spacing w:after="160"/>
      </w:pPr>
    </w:p>
    <w:p w14:paraId="0670277E" w14:textId="77777777" w:rsidR="00CB26AA" w:rsidRDefault="00CB26AA">
      <w:pPr>
        <w:pStyle w:val="Heading2"/>
        <w:spacing w:before="260" w:after="110"/>
        <w:rPr>
          <w:b w:val="0"/>
          <w:bCs w:val="0"/>
          <w:sz w:val="19"/>
          <w:szCs w:val="19"/>
        </w:rPr>
      </w:pPr>
      <w:bookmarkStart w:id="37" w:name="h36"/>
      <w:r>
        <w:rPr>
          <w:lang w:val="it-IT"/>
        </w:rPr>
        <w:t>IMPOSTAZIONI PREDEFINITE DI FABBRICA</w:t>
      </w:r>
      <w:bookmarkEnd w:id="37"/>
    </w:p>
    <w:p w14:paraId="17A7B277" w14:textId="77777777" w:rsidR="00CB26AA" w:rsidRDefault="00CB26AA">
      <w:pPr>
        <w:spacing w:after="120"/>
        <w:rPr>
          <w:b/>
          <w:bCs/>
          <w:color w:val="000000"/>
          <w:sz w:val="17"/>
          <w:szCs w:val="17"/>
        </w:rPr>
      </w:pPr>
      <w:r>
        <w:rPr>
          <w:color w:val="000000"/>
          <w:lang w:val="it-IT"/>
        </w:rPr>
        <w:t>I prodotti 3 Series MkIII vengono forniti con le seguenti impostazioni di fabbrica:</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5307370D"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7640B8" w14:textId="77777777" w:rsidR="00CB26AA" w:rsidRDefault="00CB26AA">
            <w:pPr>
              <w:spacing w:line="228" w:lineRule="auto"/>
            </w:pPr>
            <w:r>
              <w:rPr>
                <w:b/>
                <w:bCs/>
                <w:color w:val="000000"/>
                <w:sz w:val="17"/>
                <w:szCs w:val="17"/>
                <w:lang w:val="it-IT"/>
              </w:rPr>
              <w:lastRenderedPageBreak/>
              <w:t>Controllo</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9DA33E" w14:textId="77777777" w:rsidR="00CB26AA" w:rsidRDefault="00CB26AA">
            <w:pPr>
              <w:spacing w:line="228" w:lineRule="auto"/>
            </w:pPr>
            <w:r>
              <w:rPr>
                <w:b/>
                <w:bCs/>
                <w:color w:val="000000"/>
                <w:sz w:val="17"/>
                <w:szCs w:val="17"/>
                <w:lang w:val="it-IT"/>
              </w:rPr>
              <w:t>305P / 306P / 308P MkIII</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08C578A" w14:textId="77777777" w:rsidR="00CB26AA" w:rsidRDefault="00CB26AA">
            <w:pPr>
              <w:spacing w:line="228" w:lineRule="auto"/>
            </w:pPr>
            <w:r>
              <w:rPr>
                <w:b/>
                <w:bCs/>
                <w:color w:val="000000"/>
                <w:sz w:val="17"/>
                <w:szCs w:val="17"/>
                <w:lang w:val="it-IT"/>
              </w:rPr>
              <w:t>310S MkIII</w:t>
            </w:r>
          </w:p>
        </w:tc>
      </w:tr>
      <w:tr w:rsidR="00740A47" w14:paraId="6F87D213"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D7D98B" w14:textId="77777777" w:rsidR="00CB26AA" w:rsidRDefault="00CB26AA">
            <w:pPr>
              <w:spacing w:line="228" w:lineRule="auto"/>
            </w:pPr>
            <w:r>
              <w:rPr>
                <w:color w:val="000000"/>
                <w:sz w:val="17"/>
                <w:szCs w:val="17"/>
                <w:lang w:val="it-IT"/>
              </w:rPr>
              <w:t>Monitor Setup</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C191F3" w14:textId="77777777" w:rsidR="00CB26AA" w:rsidRDefault="00CB26AA">
            <w:pPr>
              <w:spacing w:line="228" w:lineRule="auto"/>
            </w:pPr>
            <w:r>
              <w:rPr>
                <w:color w:val="000000"/>
                <w:sz w:val="17"/>
                <w:szCs w:val="17"/>
                <w:lang w:val="it-IT"/>
              </w:rPr>
              <w:t>DESKTOP</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A08D2B1" w14:textId="77777777" w:rsidR="00CB26AA" w:rsidRDefault="00CB26AA">
            <w:pPr>
              <w:spacing w:line="228" w:lineRule="auto"/>
            </w:pPr>
            <w:r>
              <w:rPr>
                <w:color w:val="000000"/>
                <w:sz w:val="17"/>
                <w:szCs w:val="17"/>
                <w:lang w:val="it-IT"/>
              </w:rPr>
              <w:t>—</w:t>
            </w:r>
          </w:p>
        </w:tc>
      </w:tr>
      <w:tr w:rsidR="00740A47" w14:paraId="353183A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89313D2" w14:textId="77777777" w:rsidR="00CB26AA" w:rsidRDefault="00CB26AA">
            <w:pPr>
              <w:spacing w:line="228" w:lineRule="auto"/>
            </w:pPr>
            <w:r>
              <w:rPr>
                <w:color w:val="000000"/>
                <w:sz w:val="17"/>
                <w:szCs w:val="17"/>
                <w:lang w:val="it-IT"/>
              </w:rPr>
              <w:t>Wall Distance</w:t>
            </w:r>
          </w:p>
        </w:tc>
        <w:tc>
          <w:tcPr>
            <w:tcW w:w="2399" w:type="dxa"/>
            <w:tcBorders>
              <w:top w:val="single" w:sz="3" w:space="0" w:color="AAAAAA"/>
              <w:left w:val="single" w:sz="3" w:space="0" w:color="AAAAAA"/>
              <w:bottom w:val="single" w:sz="3" w:space="0" w:color="AAAAAA"/>
              <w:right w:val="single" w:sz="3" w:space="0" w:color="AAAAAA"/>
            </w:tcBorders>
            <w:vAlign w:val="center"/>
          </w:tcPr>
          <w:p w14:paraId="4D6C2EF0" w14:textId="77777777" w:rsidR="00CB26AA" w:rsidRDefault="00CB26AA">
            <w:pPr>
              <w:spacing w:line="228" w:lineRule="auto"/>
            </w:pPr>
            <w:r>
              <w:rPr>
                <w:color w:val="000000"/>
                <w:sz w:val="17"/>
                <w:szCs w:val="17"/>
                <w:lang w:val="it-IT"/>
              </w:rPr>
              <w:t>&gt; 0.5 M</w:t>
            </w:r>
          </w:p>
        </w:tc>
        <w:tc>
          <w:tcPr>
            <w:tcW w:w="4849" w:type="dxa"/>
            <w:tcBorders>
              <w:top w:val="single" w:sz="3" w:space="0" w:color="AAAAAA"/>
              <w:left w:val="single" w:sz="3" w:space="0" w:color="AAAAAA"/>
              <w:bottom w:val="single" w:sz="3" w:space="0" w:color="AAAAAA"/>
              <w:right w:val="single" w:sz="3" w:space="0" w:color="AAAAAA"/>
            </w:tcBorders>
            <w:vAlign w:val="center"/>
          </w:tcPr>
          <w:p w14:paraId="4A518A40" w14:textId="77777777" w:rsidR="00CB26AA" w:rsidRDefault="00CB26AA">
            <w:pPr>
              <w:spacing w:line="228" w:lineRule="auto"/>
            </w:pPr>
            <w:r>
              <w:rPr>
                <w:color w:val="000000"/>
                <w:sz w:val="17"/>
                <w:szCs w:val="17"/>
                <w:lang w:val="it-IT"/>
              </w:rPr>
              <w:t>—</w:t>
            </w:r>
          </w:p>
        </w:tc>
      </w:tr>
      <w:tr w:rsidR="00740A47" w14:paraId="40EE5776"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485AB" w14:textId="77777777" w:rsidR="00CB26AA" w:rsidRDefault="00CB26AA">
            <w:pPr>
              <w:spacing w:line="228" w:lineRule="auto"/>
            </w:pPr>
            <w:r>
              <w:rPr>
                <w:color w:val="000000"/>
                <w:sz w:val="17"/>
                <w:szCs w:val="17"/>
                <w:lang w:val="it-IT"/>
              </w:rPr>
              <w:t>LF Adjust</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D8CF75" w14:textId="77777777" w:rsidR="00CB26AA" w:rsidRDefault="00CB26AA">
            <w:pPr>
              <w:spacing w:line="228" w:lineRule="auto"/>
            </w:pPr>
            <w:r>
              <w:rPr>
                <w:color w:val="000000"/>
                <w:sz w:val="17"/>
                <w:szCs w:val="17"/>
                <w:lang w:val="it-IT"/>
              </w:rPr>
              <w:t>NEUTRAL</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9B8948" w14:textId="77777777" w:rsidR="00CB26AA" w:rsidRDefault="00CB26AA">
            <w:pPr>
              <w:spacing w:line="228" w:lineRule="auto"/>
            </w:pPr>
            <w:r>
              <w:rPr>
                <w:color w:val="000000"/>
                <w:sz w:val="17"/>
                <w:szCs w:val="17"/>
                <w:lang w:val="it-IT"/>
              </w:rPr>
              <w:t>—</w:t>
            </w:r>
          </w:p>
        </w:tc>
      </w:tr>
      <w:tr w:rsidR="00740A47" w14:paraId="0791C38A"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129E2E93" w14:textId="77777777" w:rsidR="00CB26AA" w:rsidRDefault="00CB26AA">
            <w:pPr>
              <w:spacing w:line="228" w:lineRule="auto"/>
            </w:pPr>
            <w:r>
              <w:rPr>
                <w:color w:val="000000"/>
                <w:sz w:val="17"/>
                <w:szCs w:val="17"/>
                <w:lang w:val="it-IT"/>
              </w:rPr>
              <w:t>HF Adjust</w:t>
            </w:r>
          </w:p>
        </w:tc>
        <w:tc>
          <w:tcPr>
            <w:tcW w:w="2399" w:type="dxa"/>
            <w:tcBorders>
              <w:top w:val="single" w:sz="3" w:space="0" w:color="AAAAAA"/>
              <w:left w:val="single" w:sz="3" w:space="0" w:color="AAAAAA"/>
              <w:bottom w:val="single" w:sz="3" w:space="0" w:color="AAAAAA"/>
              <w:right w:val="single" w:sz="3" w:space="0" w:color="AAAAAA"/>
            </w:tcBorders>
            <w:vAlign w:val="center"/>
          </w:tcPr>
          <w:p w14:paraId="596D75AC" w14:textId="77777777" w:rsidR="00CB26AA" w:rsidRDefault="00CB26AA">
            <w:pPr>
              <w:spacing w:line="228" w:lineRule="auto"/>
            </w:pPr>
            <w:r>
              <w:rPr>
                <w:color w:val="000000"/>
                <w:sz w:val="17"/>
                <w:szCs w:val="17"/>
                <w:lang w:val="it-IT"/>
              </w:rPr>
              <w:t>NEUTRAL</w:t>
            </w:r>
          </w:p>
        </w:tc>
        <w:tc>
          <w:tcPr>
            <w:tcW w:w="4849" w:type="dxa"/>
            <w:tcBorders>
              <w:top w:val="single" w:sz="3" w:space="0" w:color="AAAAAA"/>
              <w:left w:val="single" w:sz="3" w:space="0" w:color="AAAAAA"/>
              <w:bottom w:val="single" w:sz="3" w:space="0" w:color="AAAAAA"/>
              <w:right w:val="single" w:sz="3" w:space="0" w:color="AAAAAA"/>
            </w:tcBorders>
            <w:vAlign w:val="center"/>
          </w:tcPr>
          <w:p w14:paraId="57483122" w14:textId="77777777" w:rsidR="00CB26AA" w:rsidRDefault="00CB26AA">
            <w:pPr>
              <w:spacing w:line="228" w:lineRule="auto"/>
            </w:pPr>
            <w:r>
              <w:rPr>
                <w:color w:val="000000"/>
                <w:sz w:val="17"/>
                <w:szCs w:val="17"/>
                <w:lang w:val="it-IT"/>
              </w:rPr>
              <w:t>—</w:t>
            </w:r>
          </w:p>
        </w:tc>
      </w:tr>
      <w:tr w:rsidR="00740A47" w14:paraId="0951C80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E0744F8" w14:textId="77777777" w:rsidR="00CB26AA" w:rsidRDefault="00CB26AA">
            <w:pPr>
              <w:spacing w:line="228" w:lineRule="auto"/>
            </w:pPr>
            <w:r>
              <w:rPr>
                <w:color w:val="000000"/>
                <w:sz w:val="17"/>
                <w:szCs w:val="17"/>
                <w:lang w:val="it-IT"/>
              </w:rPr>
              <w:t>Crossover</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EDD500" w14:textId="77777777" w:rsidR="00CB26AA" w:rsidRDefault="00CB26AA">
            <w:pPr>
              <w:spacing w:line="228" w:lineRule="auto"/>
            </w:pPr>
            <w:r>
              <w:rPr>
                <w:color w:val="000000"/>
                <w:sz w:val="17"/>
                <w:szCs w:val="17"/>
                <w:lang w:val="it-IT"/>
              </w:rPr>
              <w:t>—</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A116B64" w14:textId="77777777" w:rsidR="00CB26AA" w:rsidRDefault="00CB26AA">
            <w:pPr>
              <w:spacing w:line="228" w:lineRule="auto"/>
            </w:pPr>
            <w:r>
              <w:rPr>
                <w:color w:val="000000"/>
                <w:sz w:val="17"/>
                <w:szCs w:val="17"/>
                <w:lang w:val="it-IT"/>
              </w:rPr>
              <w:t>80 Hz</w:t>
            </w:r>
          </w:p>
        </w:tc>
      </w:tr>
      <w:tr w:rsidR="00740A47" w14:paraId="686DD4FE"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217463C8" w14:textId="77777777" w:rsidR="00CB26AA" w:rsidRDefault="00CB26AA">
            <w:pPr>
              <w:spacing w:line="228" w:lineRule="auto"/>
            </w:pPr>
            <w:r>
              <w:rPr>
                <w:color w:val="000000"/>
                <w:sz w:val="17"/>
                <w:szCs w:val="17"/>
                <w:lang w:val="it-IT"/>
              </w:rPr>
              <w:t>Polarity</w:t>
            </w:r>
          </w:p>
        </w:tc>
        <w:tc>
          <w:tcPr>
            <w:tcW w:w="2399" w:type="dxa"/>
            <w:tcBorders>
              <w:top w:val="single" w:sz="3" w:space="0" w:color="AAAAAA"/>
              <w:left w:val="single" w:sz="3" w:space="0" w:color="AAAAAA"/>
              <w:bottom w:val="single" w:sz="3" w:space="0" w:color="AAAAAA"/>
              <w:right w:val="single" w:sz="3" w:space="0" w:color="AAAAAA"/>
            </w:tcBorders>
            <w:vAlign w:val="center"/>
          </w:tcPr>
          <w:p w14:paraId="0924A6F5" w14:textId="77777777" w:rsidR="00CB26AA" w:rsidRDefault="00CB26AA">
            <w:pPr>
              <w:spacing w:line="228" w:lineRule="auto"/>
            </w:pPr>
            <w:r>
              <w:rPr>
                <w:color w:val="000000"/>
                <w:sz w:val="17"/>
                <w:szCs w:val="17"/>
                <w:lang w:val="it-IT"/>
              </w:rPr>
              <w:t>—</w:t>
            </w:r>
          </w:p>
        </w:tc>
        <w:tc>
          <w:tcPr>
            <w:tcW w:w="4849" w:type="dxa"/>
            <w:tcBorders>
              <w:top w:val="single" w:sz="3" w:space="0" w:color="AAAAAA"/>
              <w:left w:val="single" w:sz="3" w:space="0" w:color="AAAAAA"/>
              <w:bottom w:val="single" w:sz="3" w:space="0" w:color="AAAAAA"/>
              <w:right w:val="single" w:sz="3" w:space="0" w:color="AAAAAA"/>
            </w:tcBorders>
            <w:vAlign w:val="center"/>
          </w:tcPr>
          <w:p w14:paraId="5E25BA6D" w14:textId="77777777" w:rsidR="00CB26AA" w:rsidRDefault="00CB26AA">
            <w:pPr>
              <w:spacing w:line="228" w:lineRule="auto"/>
            </w:pPr>
            <w:r>
              <w:rPr>
                <w:color w:val="000000"/>
                <w:sz w:val="17"/>
                <w:szCs w:val="17"/>
                <w:lang w:val="it-IT"/>
              </w:rPr>
              <w:t>0°</w:t>
            </w:r>
          </w:p>
        </w:tc>
      </w:tr>
      <w:tr w:rsidR="00740A47" w14:paraId="32BEDE7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90F59B" w14:textId="77777777" w:rsidR="00CB26AA" w:rsidRDefault="00CB26AA">
            <w:pPr>
              <w:spacing w:line="228" w:lineRule="auto"/>
            </w:pPr>
            <w:r>
              <w:rPr>
                <w:color w:val="000000"/>
                <w:sz w:val="17"/>
                <w:szCs w:val="17"/>
                <w:lang w:val="it-IT"/>
              </w:rPr>
              <w:t>Input Sensitivity</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B1346" w14:textId="77777777" w:rsidR="00CB26AA" w:rsidRDefault="00CB26AA">
            <w:pPr>
              <w:spacing w:line="228" w:lineRule="auto"/>
            </w:pPr>
            <w:r>
              <w:rPr>
                <w:color w:val="000000"/>
                <w:sz w:val="17"/>
                <w:szCs w:val="17"/>
                <w:lang w:val="it-IT"/>
              </w:rPr>
              <w:t>+4dBu</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8F47B6" w14:textId="77777777" w:rsidR="00CB26AA" w:rsidRDefault="00CB26AA">
            <w:pPr>
              <w:spacing w:line="228" w:lineRule="auto"/>
            </w:pPr>
            <w:r>
              <w:rPr>
                <w:color w:val="000000"/>
                <w:sz w:val="17"/>
                <w:szCs w:val="17"/>
                <w:lang w:val="it-IT"/>
              </w:rPr>
              <w:t>+4dBu</w:t>
            </w:r>
          </w:p>
        </w:tc>
      </w:tr>
      <w:tr w:rsidR="00740A47" w14:paraId="5CEE351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5F688046" w14:textId="77777777" w:rsidR="00CB26AA" w:rsidRDefault="00CB26AA">
            <w:pPr>
              <w:spacing w:line="228" w:lineRule="auto"/>
            </w:pPr>
            <w:r>
              <w:rPr>
                <w:color w:val="000000"/>
                <w:sz w:val="17"/>
                <w:szCs w:val="17"/>
                <w:lang w:val="it-IT"/>
              </w:rPr>
              <w:t>Volume</w:t>
            </w:r>
          </w:p>
        </w:tc>
        <w:tc>
          <w:tcPr>
            <w:tcW w:w="2399" w:type="dxa"/>
            <w:tcBorders>
              <w:top w:val="single" w:sz="3" w:space="0" w:color="AAAAAA"/>
              <w:left w:val="single" w:sz="3" w:space="0" w:color="AAAAAA"/>
              <w:bottom w:val="single" w:sz="3" w:space="0" w:color="AAAAAA"/>
              <w:right w:val="single" w:sz="3" w:space="0" w:color="AAAAAA"/>
            </w:tcBorders>
            <w:vAlign w:val="center"/>
          </w:tcPr>
          <w:p w14:paraId="470DD47F" w14:textId="77777777" w:rsidR="00CB26AA" w:rsidRDefault="00CB26AA">
            <w:pPr>
              <w:spacing w:line="228" w:lineRule="auto"/>
            </w:pPr>
            <w:r>
              <w:rPr>
                <w:color w:val="000000"/>
                <w:sz w:val="17"/>
                <w:szCs w:val="17"/>
                <w:lang w:val="it-IT"/>
              </w:rPr>
              <w:t>Centro (ore 12)</w:t>
            </w:r>
          </w:p>
        </w:tc>
        <w:tc>
          <w:tcPr>
            <w:tcW w:w="4849" w:type="dxa"/>
            <w:tcBorders>
              <w:top w:val="single" w:sz="3" w:space="0" w:color="AAAAAA"/>
              <w:left w:val="single" w:sz="3" w:space="0" w:color="AAAAAA"/>
              <w:bottom w:val="single" w:sz="3" w:space="0" w:color="AAAAAA"/>
              <w:right w:val="single" w:sz="3" w:space="0" w:color="AAAAAA"/>
            </w:tcBorders>
            <w:vAlign w:val="center"/>
          </w:tcPr>
          <w:p w14:paraId="789DE885" w14:textId="77777777" w:rsidR="00CB26AA" w:rsidRDefault="00CB26AA">
            <w:pPr>
              <w:spacing w:line="228" w:lineRule="auto"/>
            </w:pPr>
            <w:r>
              <w:rPr>
                <w:color w:val="000000"/>
                <w:sz w:val="17"/>
                <w:szCs w:val="17"/>
                <w:lang w:val="it-IT"/>
              </w:rPr>
              <w:t>Centro (ore 12)</w:t>
            </w:r>
          </w:p>
        </w:tc>
      </w:tr>
      <w:tr w:rsidR="00740A47" w14:paraId="63EE5844"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77C072" w14:textId="77777777" w:rsidR="00CB26AA" w:rsidRDefault="00CB26AA">
            <w:pPr>
              <w:spacing w:line="228" w:lineRule="auto"/>
            </w:pPr>
            <w:r>
              <w:rPr>
                <w:color w:val="000000"/>
                <w:sz w:val="17"/>
                <w:szCs w:val="17"/>
                <w:lang w:val="it-IT"/>
              </w:rPr>
              <w:t>Alimentazione CA</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1EB061" w14:textId="77777777" w:rsidR="00CB26AA" w:rsidRDefault="00CB26AA">
            <w:pPr>
              <w:spacing w:line="228" w:lineRule="auto"/>
            </w:pPr>
            <w:r>
              <w:rPr>
                <w:color w:val="000000"/>
                <w:sz w:val="17"/>
                <w:szCs w:val="17"/>
                <w:lang w:val="it-IT"/>
              </w:rPr>
              <w:t>OFF</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614059" w14:textId="77777777" w:rsidR="00CB26AA" w:rsidRDefault="00CB26AA">
            <w:pPr>
              <w:spacing w:line="228" w:lineRule="auto"/>
            </w:pPr>
            <w:r>
              <w:rPr>
                <w:color w:val="000000"/>
                <w:sz w:val="17"/>
                <w:szCs w:val="17"/>
                <w:lang w:val="it-IT"/>
              </w:rPr>
              <w:t>OFF</w:t>
            </w:r>
          </w:p>
        </w:tc>
      </w:tr>
      <w:tr w:rsidR="00740A47" w14:paraId="1E3337FD"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9BD22E9" w14:textId="77777777" w:rsidR="00CB26AA" w:rsidRDefault="00CB26AA">
            <w:pPr>
              <w:spacing w:line="228" w:lineRule="auto"/>
            </w:pPr>
            <w:r>
              <w:rPr>
                <w:color w:val="000000"/>
                <w:sz w:val="17"/>
                <w:szCs w:val="17"/>
                <w:lang w:val="it-IT"/>
              </w:rPr>
              <w:t>Standby ErP</w:t>
            </w:r>
          </w:p>
        </w:tc>
        <w:tc>
          <w:tcPr>
            <w:tcW w:w="2399" w:type="dxa"/>
            <w:tcBorders>
              <w:top w:val="single" w:sz="3" w:space="0" w:color="AAAAAA"/>
              <w:left w:val="single" w:sz="3" w:space="0" w:color="AAAAAA"/>
              <w:bottom w:val="single" w:sz="3" w:space="0" w:color="AAAAAA"/>
              <w:right w:val="single" w:sz="3" w:space="0" w:color="AAAAAA"/>
            </w:tcBorders>
            <w:vAlign w:val="center"/>
          </w:tcPr>
          <w:p w14:paraId="77F1284C" w14:textId="77777777" w:rsidR="00CB26AA" w:rsidRDefault="00CB26AA">
            <w:pPr>
              <w:spacing w:line="228" w:lineRule="auto"/>
            </w:pPr>
            <w:r>
              <w:rPr>
                <w:color w:val="000000"/>
                <w:sz w:val="17"/>
                <w:szCs w:val="17"/>
                <w:lang w:val="it-IT"/>
              </w:rPr>
              <w:t>Attivato</w:t>
            </w:r>
          </w:p>
        </w:tc>
        <w:tc>
          <w:tcPr>
            <w:tcW w:w="4849" w:type="dxa"/>
            <w:tcBorders>
              <w:top w:val="single" w:sz="3" w:space="0" w:color="AAAAAA"/>
              <w:left w:val="single" w:sz="3" w:space="0" w:color="AAAAAA"/>
              <w:bottom w:val="single" w:sz="3" w:space="0" w:color="AAAAAA"/>
              <w:right w:val="single" w:sz="3" w:space="0" w:color="AAAAAA"/>
            </w:tcBorders>
            <w:vAlign w:val="center"/>
          </w:tcPr>
          <w:p w14:paraId="79A3DBC6" w14:textId="77777777" w:rsidR="00CB26AA" w:rsidRDefault="00CB26AA">
            <w:pPr>
              <w:spacing w:line="228" w:lineRule="auto"/>
            </w:pPr>
            <w:r>
              <w:rPr>
                <w:color w:val="000000"/>
                <w:sz w:val="17"/>
                <w:szCs w:val="17"/>
                <w:lang w:val="it-IT"/>
              </w:rPr>
              <w:t>Attivato</w:t>
            </w:r>
          </w:p>
        </w:tc>
      </w:tr>
      <w:tr w:rsidR="00740A47" w14:paraId="771B3E28"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F79E88" w14:textId="77777777" w:rsidR="00CB26AA" w:rsidRDefault="00CB26AA">
            <w:pPr>
              <w:spacing w:line="228" w:lineRule="auto"/>
            </w:pPr>
            <w:r>
              <w:rPr>
                <w:color w:val="000000"/>
                <w:sz w:val="17"/>
                <w:szCs w:val="17"/>
                <w:lang w:val="it-IT"/>
              </w:rPr>
              <w:t>LED anteriore</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9509" w14:textId="77777777" w:rsidR="00CB26AA" w:rsidRDefault="00CB26AA">
            <w:pPr>
              <w:spacing w:line="228" w:lineRule="auto"/>
            </w:pPr>
            <w:r>
              <w:rPr>
                <w:color w:val="000000"/>
                <w:sz w:val="17"/>
                <w:szCs w:val="17"/>
                <w:lang w:val="it-IT"/>
              </w:rPr>
              <w:t>Acceso</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2734A4" w14:textId="77777777" w:rsidR="00CB26AA" w:rsidRDefault="00CB26AA">
            <w:pPr>
              <w:spacing w:line="228" w:lineRule="auto"/>
            </w:pPr>
            <w:r>
              <w:rPr>
                <w:color w:val="000000"/>
                <w:sz w:val="17"/>
                <w:szCs w:val="17"/>
                <w:lang w:val="it-IT"/>
              </w:rPr>
              <w:t>Acceso</w:t>
            </w:r>
          </w:p>
        </w:tc>
      </w:tr>
    </w:tbl>
    <w:p w14:paraId="6B2C88C7" w14:textId="77777777" w:rsidR="00CB26AA" w:rsidRDefault="00CB26AA">
      <w:pPr>
        <w:spacing w:after="160"/>
      </w:pPr>
    </w:p>
    <w:p w14:paraId="26882B10" w14:textId="77777777" w:rsidR="00CB26AA" w:rsidRDefault="00CB26AA">
      <w:pPr>
        <w:pStyle w:val="Heading2"/>
        <w:spacing w:before="260" w:after="110"/>
        <w:rPr>
          <w:b w:val="0"/>
          <w:bCs w:val="0"/>
          <w:sz w:val="19"/>
          <w:szCs w:val="19"/>
        </w:rPr>
      </w:pPr>
      <w:bookmarkStart w:id="38" w:name="h37"/>
      <w:r>
        <w:rPr>
          <w:lang w:val="it-IT"/>
        </w:rPr>
        <w:t>IMPOSTAZIONI INIZIALI CONSIGLIATE</w:t>
      </w:r>
      <w:bookmarkEnd w:id="38"/>
    </w:p>
    <w:p w14:paraId="50E8C686" w14:textId="77777777" w:rsidR="00CB26AA" w:rsidRDefault="00CB26AA">
      <w:pPr>
        <w:spacing w:after="120"/>
        <w:rPr>
          <w:b/>
          <w:bCs/>
          <w:color w:val="000000"/>
          <w:sz w:val="16"/>
          <w:szCs w:val="16"/>
        </w:rPr>
      </w:pPr>
      <w:r>
        <w:rPr>
          <w:color w:val="000000"/>
          <w:lang w:val="it-IT"/>
        </w:rPr>
        <w:t>Le seguenti combinazioni rappresentano utili punti di partenza. Fare sempre maggiore affidamento sul proprio ascolto e su materiale di riferimento noto che su qualsiasi preset.</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1929"/>
        <w:gridCol w:w="1930"/>
        <w:gridCol w:w="1927"/>
        <w:gridCol w:w="1930"/>
        <w:gridCol w:w="1932"/>
      </w:tblGrid>
      <w:tr w:rsidR="00740A47" w14:paraId="14AE989A" w14:textId="77777777">
        <w:trPr>
          <w:tblHeader/>
        </w:trPr>
        <w:tc>
          <w:tcPr>
            <w:tcW w:w="192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D14E7FC" w14:textId="77777777" w:rsidR="00CB26AA" w:rsidRDefault="00CB26AA">
            <w:pPr>
              <w:spacing w:line="228" w:lineRule="auto"/>
            </w:pPr>
            <w:r>
              <w:rPr>
                <w:b/>
                <w:bCs/>
                <w:color w:val="000000"/>
                <w:sz w:val="16"/>
                <w:szCs w:val="16"/>
                <w:lang w:val="it-IT"/>
              </w:rPr>
              <w:t>Situazione</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6147833" w14:textId="77777777" w:rsidR="00CB26AA" w:rsidRDefault="00CB26AA">
            <w:pPr>
              <w:spacing w:line="228" w:lineRule="auto"/>
            </w:pPr>
            <w:r>
              <w:rPr>
                <w:b/>
                <w:bCs/>
                <w:color w:val="000000"/>
                <w:sz w:val="16"/>
                <w:szCs w:val="16"/>
                <w:lang w:val="it-IT"/>
              </w:rPr>
              <w:t>Monitor Setup</w:t>
            </w:r>
          </w:p>
        </w:tc>
        <w:tc>
          <w:tcPr>
            <w:tcW w:w="192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A542B93" w14:textId="77777777" w:rsidR="00CB26AA" w:rsidRDefault="00CB26AA">
            <w:pPr>
              <w:spacing w:line="228" w:lineRule="auto"/>
            </w:pPr>
            <w:r>
              <w:rPr>
                <w:b/>
                <w:bCs/>
                <w:color w:val="000000"/>
                <w:sz w:val="16"/>
                <w:szCs w:val="16"/>
                <w:lang w:val="it-IT"/>
              </w:rPr>
              <w:t>Wall Distance</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A18615F" w14:textId="77777777" w:rsidR="00CB26AA" w:rsidRDefault="00CB26AA">
            <w:pPr>
              <w:spacing w:line="228" w:lineRule="auto"/>
            </w:pPr>
            <w:r>
              <w:rPr>
                <w:b/>
                <w:bCs/>
                <w:color w:val="000000"/>
                <w:sz w:val="16"/>
                <w:szCs w:val="16"/>
                <w:lang w:val="it-IT"/>
              </w:rPr>
              <w:t>LF Adjust</w:t>
            </w:r>
          </w:p>
        </w:tc>
        <w:tc>
          <w:tcPr>
            <w:tcW w:w="193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45C517A" w14:textId="77777777" w:rsidR="00CB26AA" w:rsidRDefault="00CB26AA">
            <w:pPr>
              <w:spacing w:line="228" w:lineRule="auto"/>
            </w:pPr>
            <w:r>
              <w:rPr>
                <w:b/>
                <w:bCs/>
                <w:color w:val="000000"/>
                <w:sz w:val="16"/>
                <w:szCs w:val="16"/>
                <w:lang w:val="it-IT"/>
              </w:rPr>
              <w:t>HF Adjust</w:t>
            </w:r>
          </w:p>
        </w:tc>
      </w:tr>
      <w:tr w:rsidR="00740A47" w14:paraId="6E1A299D"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1195A" w14:textId="77777777" w:rsidR="00CB26AA" w:rsidRDefault="00CB26AA">
            <w:pPr>
              <w:spacing w:line="228" w:lineRule="auto"/>
            </w:pPr>
            <w:r>
              <w:rPr>
                <w:color w:val="000000"/>
                <w:sz w:val="16"/>
                <w:szCs w:val="16"/>
                <w:lang w:val="it-IT"/>
              </w:rPr>
              <w:t>Monitor su supporti in un ambiente trattato</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D63729" w14:textId="77777777" w:rsidR="00CB26AA" w:rsidRDefault="00CB26AA">
            <w:pPr>
              <w:spacing w:line="228" w:lineRule="auto"/>
            </w:pPr>
            <w:r>
              <w:rPr>
                <w:color w:val="000000"/>
                <w:sz w:val="16"/>
                <w:szCs w:val="16"/>
                <w:lang w:val="it-IT"/>
              </w:rPr>
              <w:t>STAND</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0EF2D8" w14:textId="77777777" w:rsidR="00CB26AA" w:rsidRDefault="00CB26AA">
            <w:pPr>
              <w:spacing w:line="228" w:lineRule="auto"/>
            </w:pPr>
            <w:r>
              <w:rPr>
                <w:color w:val="000000"/>
                <w:sz w:val="16"/>
                <w:szCs w:val="16"/>
                <w:lang w:val="it-IT"/>
              </w:rPr>
              <w:t>&gt; 0.5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86FEDE" w14:textId="77777777" w:rsidR="00CB26AA" w:rsidRDefault="00CB26AA">
            <w:pPr>
              <w:spacing w:line="228" w:lineRule="auto"/>
            </w:pPr>
            <w:r>
              <w:rPr>
                <w:color w:val="000000"/>
                <w:sz w:val="16"/>
                <w:szCs w:val="16"/>
                <w:lang w:val="it-IT"/>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EC5F8C" w14:textId="77777777" w:rsidR="00CB26AA" w:rsidRDefault="00CB26AA">
            <w:pPr>
              <w:spacing w:line="228" w:lineRule="auto"/>
            </w:pPr>
            <w:r>
              <w:rPr>
                <w:color w:val="000000"/>
                <w:sz w:val="16"/>
                <w:szCs w:val="16"/>
                <w:lang w:val="it-IT"/>
              </w:rPr>
              <w:t>NEUTRAL</w:t>
            </w:r>
          </w:p>
        </w:tc>
      </w:tr>
      <w:tr w:rsidR="00740A47" w14:paraId="62B9914E"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CBB6F3B" w14:textId="77777777" w:rsidR="00CB26AA" w:rsidRDefault="00CB26AA">
            <w:pPr>
              <w:spacing w:line="228" w:lineRule="auto"/>
            </w:pPr>
            <w:r>
              <w:rPr>
                <w:color w:val="000000"/>
                <w:sz w:val="16"/>
                <w:szCs w:val="16"/>
                <w:lang w:val="it-IT"/>
              </w:rPr>
              <w:t>Monitor su una scrivania, lontani dalla parete</w:t>
            </w:r>
          </w:p>
        </w:tc>
        <w:tc>
          <w:tcPr>
            <w:tcW w:w="1930" w:type="dxa"/>
            <w:tcBorders>
              <w:top w:val="single" w:sz="3" w:space="0" w:color="AAAAAA"/>
              <w:left w:val="single" w:sz="3" w:space="0" w:color="AAAAAA"/>
              <w:bottom w:val="single" w:sz="3" w:space="0" w:color="AAAAAA"/>
              <w:right w:val="single" w:sz="3" w:space="0" w:color="AAAAAA"/>
            </w:tcBorders>
            <w:vAlign w:val="center"/>
          </w:tcPr>
          <w:p w14:paraId="3DA72CBC" w14:textId="77777777" w:rsidR="00CB26AA" w:rsidRDefault="00CB26AA">
            <w:pPr>
              <w:spacing w:line="228" w:lineRule="auto"/>
            </w:pPr>
            <w:r>
              <w:rPr>
                <w:color w:val="000000"/>
                <w:sz w:val="16"/>
                <w:szCs w:val="16"/>
                <w:lang w:val="it-IT"/>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516BFD57" w14:textId="77777777" w:rsidR="00CB26AA" w:rsidRDefault="00CB26AA">
            <w:pPr>
              <w:spacing w:line="228" w:lineRule="auto"/>
            </w:pPr>
            <w:r>
              <w:rPr>
                <w:color w:val="000000"/>
                <w:sz w:val="16"/>
                <w:szCs w:val="16"/>
                <w:lang w:val="it-IT"/>
              </w:rPr>
              <w:t>&gt;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6E2D2AA" w14:textId="77777777" w:rsidR="00CB26AA" w:rsidRDefault="00CB26AA">
            <w:pPr>
              <w:spacing w:line="228" w:lineRule="auto"/>
            </w:pPr>
            <w:r>
              <w:rPr>
                <w:color w:val="000000"/>
                <w:sz w:val="16"/>
                <w:szCs w:val="16"/>
                <w:lang w:val="it-IT"/>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36B8985A" w14:textId="77777777" w:rsidR="00CB26AA" w:rsidRDefault="00CB26AA">
            <w:pPr>
              <w:spacing w:line="228" w:lineRule="auto"/>
            </w:pPr>
            <w:r>
              <w:rPr>
                <w:color w:val="000000"/>
                <w:sz w:val="16"/>
                <w:szCs w:val="16"/>
                <w:lang w:val="it-IT"/>
              </w:rPr>
              <w:t>NEUTRAL</w:t>
            </w:r>
          </w:p>
        </w:tc>
      </w:tr>
      <w:tr w:rsidR="00740A47" w14:paraId="16EE095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4084AA9" w14:textId="77777777" w:rsidR="00CB26AA" w:rsidRDefault="00CB26AA">
            <w:pPr>
              <w:spacing w:line="228" w:lineRule="auto"/>
            </w:pPr>
            <w:r>
              <w:rPr>
                <w:color w:val="000000"/>
                <w:sz w:val="16"/>
                <w:szCs w:val="16"/>
                <w:lang w:val="it-IT"/>
              </w:rPr>
              <w:t>Monitor su una scrivania contro una parete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24E965" w14:textId="77777777" w:rsidR="00CB26AA" w:rsidRDefault="00CB26AA">
            <w:pPr>
              <w:spacing w:line="228" w:lineRule="auto"/>
            </w:pPr>
            <w:r>
              <w:rPr>
                <w:color w:val="000000"/>
                <w:sz w:val="16"/>
                <w:szCs w:val="16"/>
                <w:lang w:val="it-IT"/>
              </w:rPr>
              <w:t>DESKTOP</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1AA3C8" w14:textId="77777777" w:rsidR="00CB26AA" w:rsidRDefault="00CB26AA">
            <w:pPr>
              <w:spacing w:line="228" w:lineRule="auto"/>
            </w:pPr>
            <w:r>
              <w:rPr>
                <w:color w:val="000000"/>
                <w:sz w:val="16"/>
                <w:szCs w:val="16"/>
                <w:lang w:val="it-IT"/>
              </w:rPr>
              <w:t>&lt; 0.1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09EC33" w14:textId="77777777" w:rsidR="00CB26AA" w:rsidRDefault="00CB26AA">
            <w:pPr>
              <w:spacing w:line="228" w:lineRule="auto"/>
            </w:pPr>
            <w:r>
              <w:rPr>
                <w:color w:val="000000"/>
                <w:sz w:val="16"/>
                <w:szCs w:val="16"/>
                <w:lang w:val="it-IT"/>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8B73160" w14:textId="77777777" w:rsidR="00CB26AA" w:rsidRDefault="00CB26AA">
            <w:pPr>
              <w:spacing w:line="228" w:lineRule="auto"/>
            </w:pPr>
            <w:r>
              <w:rPr>
                <w:color w:val="000000"/>
                <w:sz w:val="16"/>
                <w:szCs w:val="16"/>
                <w:lang w:val="it-IT"/>
              </w:rPr>
              <w:t>NEUTRAL</w:t>
            </w:r>
          </w:p>
        </w:tc>
      </w:tr>
      <w:tr w:rsidR="00740A47" w14:paraId="49A1EA58"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44E923CD" w14:textId="77777777" w:rsidR="00CB26AA" w:rsidRDefault="00CB26AA">
            <w:pPr>
              <w:spacing w:line="228" w:lineRule="auto"/>
            </w:pPr>
            <w:r>
              <w:rPr>
                <w:color w:val="000000"/>
                <w:sz w:val="16"/>
                <w:szCs w:val="16"/>
                <w:lang w:val="it-IT"/>
              </w:rPr>
              <w:t>Monitor su uno scaffale vicino alla parete</w:t>
            </w:r>
          </w:p>
        </w:tc>
        <w:tc>
          <w:tcPr>
            <w:tcW w:w="1930" w:type="dxa"/>
            <w:tcBorders>
              <w:top w:val="single" w:sz="3" w:space="0" w:color="AAAAAA"/>
              <w:left w:val="single" w:sz="3" w:space="0" w:color="AAAAAA"/>
              <w:bottom w:val="single" w:sz="3" w:space="0" w:color="AAAAAA"/>
              <w:right w:val="single" w:sz="3" w:space="0" w:color="AAAAAA"/>
            </w:tcBorders>
            <w:vAlign w:val="center"/>
          </w:tcPr>
          <w:p w14:paraId="3F0F371B" w14:textId="77777777" w:rsidR="00CB26AA" w:rsidRDefault="00CB26AA">
            <w:pPr>
              <w:spacing w:line="228" w:lineRule="auto"/>
            </w:pPr>
            <w:r>
              <w:rPr>
                <w:color w:val="000000"/>
                <w:sz w:val="16"/>
                <w:szCs w:val="16"/>
                <w:lang w:val="it-IT"/>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45C1D329" w14:textId="77777777" w:rsidR="00CB26AA" w:rsidRDefault="00CB26AA">
            <w:pPr>
              <w:spacing w:line="228" w:lineRule="auto"/>
            </w:pPr>
            <w:r>
              <w:rPr>
                <w:color w:val="000000"/>
                <w:sz w:val="16"/>
                <w:szCs w:val="16"/>
                <w:lang w:val="it-IT"/>
              </w:rPr>
              <w:t>0.1 –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7CEA942" w14:textId="77777777" w:rsidR="00CB26AA" w:rsidRDefault="00CB26AA">
            <w:pPr>
              <w:spacing w:line="228" w:lineRule="auto"/>
            </w:pPr>
            <w:r>
              <w:rPr>
                <w:color w:val="000000"/>
                <w:sz w:val="16"/>
                <w:szCs w:val="16"/>
                <w:lang w:val="it-IT"/>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0E4008E5" w14:textId="77777777" w:rsidR="00CB26AA" w:rsidRDefault="00CB26AA">
            <w:pPr>
              <w:spacing w:line="228" w:lineRule="auto"/>
            </w:pPr>
            <w:r>
              <w:rPr>
                <w:color w:val="000000"/>
                <w:sz w:val="16"/>
                <w:szCs w:val="16"/>
                <w:lang w:val="it-IT"/>
              </w:rPr>
              <w:t>NEUTRAL</w:t>
            </w:r>
          </w:p>
        </w:tc>
      </w:tr>
      <w:tr w:rsidR="00740A47" w14:paraId="3E41D02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A811CD" w14:textId="77777777" w:rsidR="00CB26AA" w:rsidRDefault="00CB26AA">
            <w:pPr>
              <w:spacing w:line="228" w:lineRule="auto"/>
            </w:pPr>
            <w:r>
              <w:rPr>
                <w:color w:val="000000"/>
                <w:sz w:val="16"/>
                <w:szCs w:val="16"/>
                <w:lang w:val="it-IT"/>
              </w:rPr>
              <w:t>Montaggio con staffa a parete o a soffitto</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BFCB86" w14:textId="77777777" w:rsidR="00CB26AA" w:rsidRDefault="00CB26AA">
            <w:pPr>
              <w:spacing w:line="228" w:lineRule="auto"/>
            </w:pPr>
            <w:r>
              <w:rPr>
                <w:color w:val="000000"/>
                <w:sz w:val="16"/>
                <w:szCs w:val="16"/>
                <w:lang w:val="it-IT"/>
              </w:rPr>
              <w:t>BRACKET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EFBCA7" w14:textId="77777777" w:rsidR="00CB26AA" w:rsidRDefault="00CB26AA">
            <w:pPr>
              <w:spacing w:line="228" w:lineRule="auto"/>
            </w:pPr>
            <w:r>
              <w:rPr>
                <w:color w:val="000000"/>
                <w:sz w:val="16"/>
                <w:szCs w:val="16"/>
                <w:lang w:val="it-IT"/>
              </w:rPr>
              <w:t>In base alla distanza misurata</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53EDE" w14:textId="77777777" w:rsidR="00CB26AA" w:rsidRDefault="00CB26AA">
            <w:pPr>
              <w:spacing w:line="228" w:lineRule="auto"/>
            </w:pPr>
            <w:r>
              <w:rPr>
                <w:color w:val="000000"/>
                <w:sz w:val="16"/>
                <w:szCs w:val="16"/>
                <w:lang w:val="it-IT"/>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98936" w14:textId="77777777" w:rsidR="00CB26AA" w:rsidRDefault="00CB26AA">
            <w:pPr>
              <w:spacing w:line="228" w:lineRule="auto"/>
            </w:pPr>
            <w:r>
              <w:rPr>
                <w:color w:val="000000"/>
                <w:sz w:val="16"/>
                <w:szCs w:val="16"/>
                <w:lang w:val="it-IT"/>
              </w:rPr>
              <w:t>NEUTRAL</w:t>
            </w:r>
          </w:p>
        </w:tc>
      </w:tr>
      <w:tr w:rsidR="00740A47" w14:paraId="2B7884DF"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DDB6BF7" w14:textId="77777777" w:rsidR="00CB26AA" w:rsidRDefault="00CB26AA">
            <w:pPr>
              <w:spacing w:line="228" w:lineRule="auto"/>
            </w:pPr>
            <w:r>
              <w:rPr>
                <w:color w:val="000000"/>
                <w:sz w:val="16"/>
                <w:szCs w:val="16"/>
                <w:lang w:val="it-IT"/>
              </w:rPr>
              <w:t>Canali in altezza o sospesi, sistema immersivo</w:t>
            </w:r>
          </w:p>
        </w:tc>
        <w:tc>
          <w:tcPr>
            <w:tcW w:w="1930" w:type="dxa"/>
            <w:tcBorders>
              <w:top w:val="single" w:sz="3" w:space="0" w:color="AAAAAA"/>
              <w:left w:val="single" w:sz="3" w:space="0" w:color="AAAAAA"/>
              <w:bottom w:val="single" w:sz="3" w:space="0" w:color="AAAAAA"/>
              <w:right w:val="single" w:sz="3" w:space="0" w:color="AAAAAA"/>
            </w:tcBorders>
            <w:vAlign w:val="center"/>
          </w:tcPr>
          <w:p w14:paraId="65C9CFF9" w14:textId="77777777" w:rsidR="00CB26AA" w:rsidRDefault="00CB26AA">
            <w:pPr>
              <w:spacing w:line="228" w:lineRule="auto"/>
            </w:pPr>
            <w:r>
              <w:rPr>
                <w:color w:val="000000"/>
                <w:sz w:val="16"/>
                <w:szCs w:val="16"/>
                <w:lang w:val="it-IT"/>
              </w:rPr>
              <w:t>BRACKET</w:t>
            </w:r>
          </w:p>
        </w:tc>
        <w:tc>
          <w:tcPr>
            <w:tcW w:w="1927" w:type="dxa"/>
            <w:tcBorders>
              <w:top w:val="single" w:sz="3" w:space="0" w:color="AAAAAA"/>
              <w:left w:val="single" w:sz="3" w:space="0" w:color="AAAAAA"/>
              <w:bottom w:val="single" w:sz="3" w:space="0" w:color="AAAAAA"/>
              <w:right w:val="single" w:sz="3" w:space="0" w:color="AAAAAA"/>
            </w:tcBorders>
            <w:vAlign w:val="center"/>
          </w:tcPr>
          <w:p w14:paraId="0A3C7D5E" w14:textId="77777777" w:rsidR="00CB26AA" w:rsidRDefault="00CB26AA">
            <w:pPr>
              <w:spacing w:line="228" w:lineRule="auto"/>
            </w:pPr>
            <w:r>
              <w:rPr>
                <w:color w:val="000000"/>
                <w:sz w:val="16"/>
                <w:szCs w:val="16"/>
                <w:lang w:val="it-IT"/>
              </w:rPr>
              <w:t>In base alla distanza misurata</w:t>
            </w:r>
          </w:p>
        </w:tc>
        <w:tc>
          <w:tcPr>
            <w:tcW w:w="1930" w:type="dxa"/>
            <w:tcBorders>
              <w:top w:val="single" w:sz="3" w:space="0" w:color="AAAAAA"/>
              <w:left w:val="single" w:sz="3" w:space="0" w:color="AAAAAA"/>
              <w:bottom w:val="single" w:sz="3" w:space="0" w:color="AAAAAA"/>
              <w:right w:val="single" w:sz="3" w:space="0" w:color="AAAAAA"/>
            </w:tcBorders>
            <w:vAlign w:val="center"/>
          </w:tcPr>
          <w:p w14:paraId="4DA246EE" w14:textId="77777777" w:rsidR="00CB26AA" w:rsidRDefault="00CB26AA">
            <w:pPr>
              <w:spacing w:line="228" w:lineRule="auto"/>
            </w:pPr>
            <w:r>
              <w:rPr>
                <w:color w:val="000000"/>
                <w:sz w:val="16"/>
                <w:szCs w:val="16"/>
                <w:lang w:val="it-IT"/>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6587F2BF" w14:textId="77777777" w:rsidR="00CB26AA" w:rsidRDefault="00CB26AA">
            <w:pPr>
              <w:spacing w:line="228" w:lineRule="auto"/>
            </w:pPr>
            <w:r>
              <w:rPr>
                <w:color w:val="000000"/>
                <w:sz w:val="16"/>
                <w:szCs w:val="16"/>
                <w:lang w:val="it-IT"/>
              </w:rPr>
              <w:t>NEUTRAL</w:t>
            </w:r>
          </w:p>
        </w:tc>
      </w:tr>
      <w:tr w:rsidR="00740A47" w14:paraId="4E01482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98E1FAD" w14:textId="77777777" w:rsidR="00CB26AA" w:rsidRDefault="00CB26AA">
            <w:pPr>
              <w:spacing w:line="228" w:lineRule="auto"/>
            </w:pPr>
            <w:r>
              <w:rPr>
                <w:color w:val="000000"/>
                <w:sz w:val="16"/>
                <w:szCs w:val="16"/>
                <w:lang w:val="it-IT"/>
              </w:rPr>
              <w:t>Ambiente brillante e riflettente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620051" w14:textId="77777777" w:rsidR="00CB26AA" w:rsidRDefault="00CB26AA">
            <w:pPr>
              <w:spacing w:line="228" w:lineRule="auto"/>
            </w:pPr>
            <w:r>
              <w:rPr>
                <w:color w:val="000000"/>
                <w:sz w:val="16"/>
                <w:szCs w:val="16"/>
                <w:lang w:val="it-IT"/>
              </w:rPr>
              <w:t>In base al posizionamento</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6B326C7" w14:textId="77777777" w:rsidR="00CB26AA" w:rsidRDefault="00CB26AA">
            <w:pPr>
              <w:spacing w:line="228" w:lineRule="auto"/>
            </w:pPr>
            <w:r>
              <w:rPr>
                <w:color w:val="000000"/>
                <w:sz w:val="16"/>
                <w:szCs w:val="16"/>
                <w:lang w:val="it-IT"/>
              </w:rPr>
              <w:t>In base alla distanza misurata</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1E363CE" w14:textId="77777777" w:rsidR="00CB26AA" w:rsidRDefault="00CB26AA">
            <w:pPr>
              <w:spacing w:line="228" w:lineRule="auto"/>
            </w:pPr>
            <w:r>
              <w:rPr>
                <w:color w:val="000000"/>
                <w:sz w:val="16"/>
                <w:szCs w:val="16"/>
                <w:lang w:val="it-IT"/>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78A290" w14:textId="77777777" w:rsidR="00CB26AA" w:rsidRDefault="00CB26AA">
            <w:pPr>
              <w:spacing w:line="228" w:lineRule="auto"/>
            </w:pPr>
            <w:r>
              <w:rPr>
                <w:color w:val="000000"/>
                <w:sz w:val="16"/>
                <w:szCs w:val="16"/>
                <w:lang w:val="it-IT"/>
              </w:rPr>
              <w:t>-2 dB</w:t>
            </w:r>
          </w:p>
        </w:tc>
      </w:tr>
      <w:tr w:rsidR="00740A47" w14:paraId="64D5C40D"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2239D1D8" w14:textId="77777777" w:rsidR="00CB26AA" w:rsidRDefault="00CB26AA">
            <w:pPr>
              <w:spacing w:line="228" w:lineRule="auto"/>
            </w:pPr>
            <w:r>
              <w:rPr>
                <w:color w:val="000000"/>
                <w:sz w:val="16"/>
                <w:szCs w:val="16"/>
                <w:lang w:val="it-IT"/>
              </w:rPr>
              <w:t>Ambiente molto trattato e assorbente</w:t>
            </w:r>
          </w:p>
        </w:tc>
        <w:tc>
          <w:tcPr>
            <w:tcW w:w="1930" w:type="dxa"/>
            <w:tcBorders>
              <w:top w:val="single" w:sz="3" w:space="0" w:color="AAAAAA"/>
              <w:left w:val="single" w:sz="3" w:space="0" w:color="AAAAAA"/>
              <w:bottom w:val="single" w:sz="3" w:space="0" w:color="AAAAAA"/>
              <w:right w:val="single" w:sz="3" w:space="0" w:color="AAAAAA"/>
            </w:tcBorders>
            <w:vAlign w:val="center"/>
          </w:tcPr>
          <w:p w14:paraId="1F33FE7F" w14:textId="77777777" w:rsidR="00CB26AA" w:rsidRDefault="00CB26AA">
            <w:pPr>
              <w:spacing w:line="228" w:lineRule="auto"/>
            </w:pPr>
            <w:r>
              <w:rPr>
                <w:color w:val="000000"/>
                <w:sz w:val="16"/>
                <w:szCs w:val="16"/>
                <w:lang w:val="it-IT"/>
              </w:rPr>
              <w:t>In base al posizionamento</w:t>
            </w:r>
          </w:p>
        </w:tc>
        <w:tc>
          <w:tcPr>
            <w:tcW w:w="1927" w:type="dxa"/>
            <w:tcBorders>
              <w:top w:val="single" w:sz="3" w:space="0" w:color="AAAAAA"/>
              <w:left w:val="single" w:sz="3" w:space="0" w:color="AAAAAA"/>
              <w:bottom w:val="single" w:sz="3" w:space="0" w:color="AAAAAA"/>
              <w:right w:val="single" w:sz="3" w:space="0" w:color="AAAAAA"/>
            </w:tcBorders>
            <w:vAlign w:val="center"/>
          </w:tcPr>
          <w:p w14:paraId="28B71C5D" w14:textId="77777777" w:rsidR="00CB26AA" w:rsidRDefault="00CB26AA">
            <w:pPr>
              <w:spacing w:line="228" w:lineRule="auto"/>
            </w:pPr>
            <w:r>
              <w:rPr>
                <w:color w:val="000000"/>
                <w:sz w:val="16"/>
                <w:szCs w:val="16"/>
                <w:lang w:val="it-IT"/>
              </w:rPr>
              <w:t>In base alla distanza misurata</w:t>
            </w:r>
          </w:p>
        </w:tc>
        <w:tc>
          <w:tcPr>
            <w:tcW w:w="1930" w:type="dxa"/>
            <w:tcBorders>
              <w:top w:val="single" w:sz="3" w:space="0" w:color="AAAAAA"/>
              <w:left w:val="single" w:sz="3" w:space="0" w:color="AAAAAA"/>
              <w:bottom w:val="single" w:sz="3" w:space="0" w:color="AAAAAA"/>
              <w:right w:val="single" w:sz="3" w:space="0" w:color="AAAAAA"/>
            </w:tcBorders>
            <w:vAlign w:val="center"/>
          </w:tcPr>
          <w:p w14:paraId="13C7E78A" w14:textId="77777777" w:rsidR="00CB26AA" w:rsidRDefault="00CB26AA">
            <w:pPr>
              <w:spacing w:line="228" w:lineRule="auto"/>
            </w:pPr>
            <w:r>
              <w:rPr>
                <w:color w:val="000000"/>
                <w:sz w:val="16"/>
                <w:szCs w:val="16"/>
                <w:lang w:val="it-IT"/>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770A651B" w14:textId="77777777" w:rsidR="00CB26AA" w:rsidRDefault="00CB26AA">
            <w:pPr>
              <w:spacing w:line="228" w:lineRule="auto"/>
            </w:pPr>
            <w:r>
              <w:rPr>
                <w:color w:val="000000"/>
                <w:sz w:val="16"/>
                <w:szCs w:val="16"/>
                <w:lang w:val="it-IT"/>
              </w:rPr>
              <w:t>+2 dB</w:t>
            </w:r>
          </w:p>
        </w:tc>
      </w:tr>
      <w:tr w:rsidR="00740A47" w14:paraId="3ED8BEF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CF21AD" w14:textId="77777777" w:rsidR="00CB26AA" w:rsidRDefault="00CB26AA">
            <w:pPr>
              <w:spacing w:line="228" w:lineRule="auto"/>
            </w:pPr>
            <w:r>
              <w:rPr>
                <w:color w:val="000000"/>
                <w:sz w:val="16"/>
                <w:szCs w:val="16"/>
                <w:lang w:val="it-IT"/>
              </w:rPr>
              <w:t>Uso con il subwoofer 310S MkIII</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4BECD2" w14:textId="77777777" w:rsidR="00CB26AA" w:rsidRDefault="00CB26AA">
            <w:pPr>
              <w:spacing w:line="228" w:lineRule="auto"/>
            </w:pPr>
            <w:r>
              <w:rPr>
                <w:color w:val="000000"/>
                <w:sz w:val="16"/>
                <w:szCs w:val="16"/>
                <w:lang w:val="it-IT"/>
              </w:rPr>
              <w:t>In base al posizionamento</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C9219C" w14:textId="77777777" w:rsidR="00CB26AA" w:rsidRDefault="00CB26AA">
            <w:pPr>
              <w:spacing w:line="228" w:lineRule="auto"/>
            </w:pPr>
            <w:r>
              <w:rPr>
                <w:color w:val="000000"/>
                <w:sz w:val="16"/>
                <w:szCs w:val="16"/>
                <w:lang w:val="it-IT"/>
              </w:rPr>
              <w:t>In base alla distanza misurata</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1B3809" w14:textId="77777777" w:rsidR="00CB26AA" w:rsidRDefault="00CB26AA">
            <w:pPr>
              <w:spacing w:line="228" w:lineRule="auto"/>
            </w:pPr>
            <w:r>
              <w:rPr>
                <w:color w:val="000000"/>
                <w:sz w:val="16"/>
                <w:szCs w:val="16"/>
                <w:lang w:val="it-IT"/>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418D5C" w14:textId="77777777" w:rsidR="00CB26AA" w:rsidRDefault="00CB26AA">
            <w:pPr>
              <w:spacing w:line="228" w:lineRule="auto"/>
            </w:pPr>
            <w:r>
              <w:rPr>
                <w:color w:val="000000"/>
                <w:sz w:val="16"/>
                <w:szCs w:val="16"/>
                <w:lang w:val="it-IT"/>
              </w:rPr>
              <w:t>NEUTRAL</w:t>
            </w:r>
          </w:p>
        </w:tc>
      </w:tr>
    </w:tbl>
    <w:p w14:paraId="1C22DA95" w14:textId="77777777" w:rsidR="00CB26AA" w:rsidRDefault="00CB26AA">
      <w:pPr>
        <w:spacing w:after="160"/>
      </w:pPr>
    </w:p>
    <w:p w14:paraId="0028393C" w14:textId="77777777" w:rsidR="00CB26AA" w:rsidRDefault="00CB26AA"/>
    <w:p w14:paraId="222861A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39" w:name="h38"/>
      <w:r>
        <w:rPr>
          <w:lang w:val="it-IT"/>
        </w:rPr>
        <w:lastRenderedPageBreak/>
        <w:t>Sezione 7: Subwoofer da studio amplificato 310S MkIII</w:t>
      </w:r>
      <w:bookmarkEnd w:id="39"/>
    </w:p>
    <w:p w14:paraId="02362520" w14:textId="77777777" w:rsidR="00CB26AA" w:rsidRDefault="00A40874">
      <w:pPr>
        <w:spacing w:before="180" w:after="60" w:line="240" w:lineRule="auto"/>
        <w:jc w:val="center"/>
        <w:rPr>
          <w:i/>
          <w:iCs/>
          <w:color w:val="444444"/>
          <w:sz w:val="16"/>
          <w:szCs w:val="16"/>
        </w:rPr>
      </w:pPr>
      <w:r>
        <w:rPr>
          <w:noProof/>
        </w:rPr>
        <w:drawing>
          <wp:inline distT="0" distB="0" distL="0" distR="0" wp14:anchorId="47505E9A" wp14:editId="1FC00963">
            <wp:extent cx="5906770" cy="251333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6770" cy="2513330"/>
                    </a:xfrm>
                    <a:prstGeom prst="rect">
                      <a:avLst/>
                    </a:prstGeom>
                    <a:solidFill>
                      <a:srgbClr val="FFFFFF"/>
                    </a:solidFill>
                    <a:ln>
                      <a:noFill/>
                    </a:ln>
                  </pic:spPr>
                </pic:pic>
              </a:graphicData>
            </a:graphic>
          </wp:inline>
        </w:drawing>
      </w:r>
    </w:p>
    <w:p w14:paraId="723AF0FF" w14:textId="77777777" w:rsidR="00CB26AA" w:rsidRDefault="00CB26AA">
      <w:pPr>
        <w:spacing w:after="200" w:line="240" w:lineRule="auto"/>
        <w:jc w:val="center"/>
        <w:rPr>
          <w:b/>
          <w:bCs/>
          <w:sz w:val="21"/>
          <w:szCs w:val="21"/>
        </w:rPr>
      </w:pPr>
      <w:r>
        <w:rPr>
          <w:i/>
          <w:iCs/>
          <w:color w:val="444444"/>
          <w:sz w:val="16"/>
          <w:szCs w:val="16"/>
          <w:lang w:val="it-IT"/>
        </w:rPr>
        <w:t>Figura 7-1. Viste anteriore, posteriore e inferiore del 310S MkIII.</w:t>
      </w:r>
    </w:p>
    <w:p w14:paraId="5A3C6591" w14:textId="77777777" w:rsidR="00CB26AA" w:rsidRDefault="00CB26AA">
      <w:pPr>
        <w:pStyle w:val="Heading2"/>
        <w:spacing w:before="260" w:after="110"/>
        <w:rPr>
          <w:sz w:val="19"/>
          <w:szCs w:val="19"/>
        </w:rPr>
      </w:pPr>
      <w:bookmarkStart w:id="40" w:name="h39"/>
      <w:r>
        <w:rPr>
          <w:lang w:val="it-IT"/>
        </w:rPr>
        <w:t>CARATTERISTICHE</w:t>
      </w:r>
      <w:bookmarkEnd w:id="40"/>
    </w:p>
    <w:p w14:paraId="5A11510D" w14:textId="330A70D0" w:rsidR="00CB26AA" w:rsidRDefault="00CB26AA">
      <w:pPr>
        <w:spacing w:after="90"/>
        <w:ind w:left="460" w:hanging="460"/>
        <w:rPr>
          <w:b/>
          <w:bCs/>
        </w:rPr>
      </w:pPr>
      <w:r>
        <w:rPr>
          <w:b/>
          <w:bCs/>
          <w:lang w:val="it-IT"/>
        </w:rPr>
        <w:t>1. TRASDUTTORE A BASSA FREQUENZA</w:t>
      </w:r>
      <w:r w:rsidR="00403D52">
        <w:rPr>
          <w:b/>
          <w:bCs/>
        </w:rPr>
        <w:tab/>
      </w:r>
      <w:r>
        <w:rPr>
          <w:b/>
          <w:bCs/>
          <w:lang w:val="it-IT"/>
        </w:rPr>
        <w:t/>
      </w:r>
      <w:r>
        <w:rPr>
          <w:b/>
          <w:bCs/>
        </w:rPr>
        <w:tab/>
      </w:r>
      <w:r>
        <w:rPr>
          <w:b/>
          <w:bCs/>
          <w:color w:val="000000"/>
          <w:lang w:val="it-IT"/>
        </w:rPr>
        <w:t xml:space="preserve"> (WOOFER)</w:t>
      </w:r>
      <w:r>
        <w:rPr>
          <w:color w:val="000000"/>
          <w:lang w:val="it-IT"/>
        </w:rPr>
        <w:t xml:space="preserve"> – Questo trasduttore rivolto verso il basso riproduce i segnali a bassa frequenza.</w:t>
      </w:r>
    </w:p>
    <w:p w14:paraId="655F56B5" w14:textId="77777777" w:rsidR="00CB26AA" w:rsidRDefault="00CB26AA">
      <w:pPr>
        <w:spacing w:after="90"/>
        <w:ind w:left="460" w:hanging="460"/>
        <w:rPr>
          <w:b/>
          <w:bCs/>
        </w:rPr>
      </w:pPr>
      <w:r>
        <w:rPr>
          <w:b/>
          <w:bCs/>
          <w:lang w:val="it-IT"/>
        </w:rPr>
        <w:t>2.</w:t>
      </w:r>
      <w:r>
        <w:rPr>
          <w:b/>
          <w:bCs/>
        </w:rPr>
        <w:tab/>
      </w:r>
      <w:r>
        <w:rPr>
          <w:b/>
          <w:bCs/>
          <w:color w:val="000000"/>
          <w:lang w:val="it-IT"/>
        </w:rPr>
        <w:t>LED POWER</w:t>
      </w:r>
      <w:r>
        <w:rPr>
          <w:color w:val="000000"/>
          <w:lang w:val="it-IT"/>
        </w:rPr>
        <w:t xml:space="preserve"> – Questo LED si illumina quando l’alimentazione è collegata e l’interruttore POWER è impostato su ON. Il LED può essere disattivato; vedere la sezione 9.</w:t>
      </w:r>
    </w:p>
    <w:p w14:paraId="158E48AE" w14:textId="77777777" w:rsidR="00CB26AA" w:rsidRDefault="00CB26AA">
      <w:pPr>
        <w:spacing w:after="90"/>
        <w:ind w:left="460" w:hanging="460"/>
        <w:rPr>
          <w:b/>
          <w:bCs/>
        </w:rPr>
      </w:pPr>
      <w:r>
        <w:rPr>
          <w:b/>
          <w:bCs/>
          <w:lang w:val="it-IT"/>
        </w:rPr>
        <w:t>3.</w:t>
      </w:r>
      <w:r>
        <w:rPr>
          <w:b/>
          <w:bCs/>
        </w:rPr>
        <w:tab/>
      </w:r>
      <w:r>
        <w:rPr>
          <w:b/>
          <w:bCs/>
          <w:color w:val="000000"/>
          <w:lang w:val="it-IT"/>
        </w:rPr>
        <w:t>PIEDINI</w:t>
      </w:r>
      <w:r>
        <w:rPr>
          <w:color w:val="000000"/>
          <w:lang w:val="it-IT"/>
        </w:rPr>
        <w:t xml:space="preserve"> – Questi piedini sollevano il subwoofer per evitare l’accoppiamento acustico con il pavimento.</w:t>
      </w:r>
    </w:p>
    <w:p w14:paraId="0E86F668" w14:textId="6CD32544" w:rsidR="00CB26AA" w:rsidRDefault="00CB26AA">
      <w:pPr>
        <w:spacing w:after="90"/>
        <w:ind w:left="460" w:hanging="460"/>
        <w:rPr>
          <w:b/>
          <w:bCs/>
        </w:rPr>
      </w:pPr>
      <w:r>
        <w:rPr>
          <w:b/>
          <w:bCs/>
          <w:lang w:val="it-IT"/>
        </w:rPr>
        <w:t>4. PORTA A BASSA FREQUENZA SLIPSTREAM™</w:t>
      </w:r>
      <w:r w:rsidR="000E367D">
        <w:rPr>
          <w:b/>
          <w:bCs/>
        </w:rPr>
        <w:tab/>
      </w:r>
      <w:r>
        <w:rPr>
          <w:b/>
          <w:bCs/>
          <w:lang w:val="it-IT"/>
        </w:rPr>
        <w:t/>
      </w:r>
      <w:r>
        <w:rPr>
          <w:color w:val="000000"/>
          <w:lang w:val="it-IT"/>
        </w:rPr>
        <w:t xml:space="preserve"> – Questa porta brevettata opera insieme al trasduttore a bassa frequenza per garantire prestazioni accurate alle basse frequenze.</w:t>
      </w:r>
    </w:p>
    <w:p w14:paraId="6AA7BA49" w14:textId="77777777" w:rsidR="00CB26AA" w:rsidRDefault="00CB26AA">
      <w:pPr>
        <w:spacing w:after="90"/>
        <w:ind w:left="460" w:hanging="460"/>
        <w:rPr>
          <w:b/>
          <w:bCs/>
          <w:sz w:val="21"/>
          <w:szCs w:val="21"/>
        </w:rPr>
      </w:pPr>
      <w:r>
        <w:rPr>
          <w:b/>
          <w:bCs/>
          <w:lang w:val="it-IT"/>
        </w:rPr>
        <w:t>5.</w:t>
      </w:r>
      <w:r>
        <w:rPr>
          <w:b/>
          <w:bCs/>
        </w:rPr>
        <w:tab/>
      </w:r>
      <w:r>
        <w:rPr>
          <w:b/>
          <w:bCs/>
          <w:color w:val="000000"/>
          <w:lang w:val="it-IT"/>
        </w:rPr>
        <w:t>PANNELLO DEI COLLEGAMENTI</w:t>
      </w:r>
      <w:r>
        <w:rPr>
          <w:color w:val="000000"/>
          <w:lang w:val="it-IT"/>
        </w:rPr>
        <w:t xml:space="preserve"> – Questo pannello comprende il connettore di alimentazione, i connettori di ingresso e uscita e i controlli utente.</w:t>
      </w:r>
    </w:p>
    <w:p w14:paraId="3FA27FCD" w14:textId="77777777" w:rsidR="00CB26AA" w:rsidRDefault="00CB26AA">
      <w:pPr>
        <w:pStyle w:val="Heading2"/>
        <w:spacing w:before="260" w:after="110"/>
      </w:pPr>
      <w:bookmarkStart w:id="41" w:name="h40"/>
      <w:r>
        <w:rPr>
          <w:lang w:val="it-IT"/>
        </w:rPr>
        <w:lastRenderedPageBreak/>
        <w:t>PANNELLO DEI COLLEGAMENTI</w:t>
      </w:r>
      <w:bookmarkEnd w:id="41"/>
    </w:p>
    <w:p w14:paraId="580DA9EC" w14:textId="77777777" w:rsidR="00CB26AA" w:rsidRDefault="00A40874">
      <w:pPr>
        <w:spacing w:before="180" w:after="60" w:line="240" w:lineRule="auto"/>
        <w:jc w:val="center"/>
        <w:rPr>
          <w:i/>
          <w:iCs/>
          <w:color w:val="444444"/>
          <w:sz w:val="16"/>
          <w:szCs w:val="16"/>
        </w:rPr>
      </w:pPr>
      <w:r>
        <w:rPr>
          <w:noProof/>
        </w:rPr>
        <w:drawing>
          <wp:inline distT="0" distB="0" distL="0" distR="0" wp14:anchorId="714A06E5" wp14:editId="77129A8D">
            <wp:extent cx="5906770" cy="318325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06770" cy="3183255"/>
                    </a:xfrm>
                    <a:prstGeom prst="rect">
                      <a:avLst/>
                    </a:prstGeom>
                    <a:solidFill>
                      <a:srgbClr val="FFFFFF"/>
                    </a:solidFill>
                    <a:ln>
                      <a:noFill/>
                    </a:ln>
                  </pic:spPr>
                </pic:pic>
              </a:graphicData>
            </a:graphic>
          </wp:inline>
        </w:drawing>
      </w:r>
    </w:p>
    <w:p w14:paraId="1F3CA365" w14:textId="77777777" w:rsidR="00CB26AA" w:rsidRDefault="00CB26AA">
      <w:pPr>
        <w:spacing w:after="200" w:line="240" w:lineRule="auto"/>
        <w:jc w:val="center"/>
        <w:rPr>
          <w:b/>
          <w:bCs/>
        </w:rPr>
      </w:pPr>
      <w:r>
        <w:rPr>
          <w:i/>
          <w:iCs/>
          <w:color w:val="444444"/>
          <w:sz w:val="16"/>
          <w:szCs w:val="16"/>
          <w:lang w:val="it-IT"/>
        </w:rPr>
        <w:t>Figura 7-2. Pannello di ingresso del 310S MkIII.</w:t>
      </w:r>
    </w:p>
    <w:p w14:paraId="7455194D" w14:textId="77777777" w:rsidR="00CB26AA" w:rsidRDefault="00CB26AA">
      <w:pPr>
        <w:spacing w:after="90"/>
        <w:ind w:left="460" w:hanging="460"/>
        <w:rPr>
          <w:b/>
          <w:bCs/>
        </w:rPr>
      </w:pPr>
      <w:r>
        <w:rPr>
          <w:b/>
          <w:bCs/>
          <w:lang w:val="it-IT"/>
        </w:rPr>
        <w:t>6.</w:t>
      </w:r>
      <w:r>
        <w:rPr>
          <w:b/>
          <w:bCs/>
        </w:rPr>
        <w:tab/>
      </w:r>
      <w:r>
        <w:rPr>
          <w:b/>
          <w:bCs/>
          <w:color w:val="000000"/>
          <w:lang w:val="it-IT"/>
        </w:rPr>
        <w:t>INGRESSI DESTRO E SINISTRO</w:t>
      </w:r>
      <w:r>
        <w:rPr>
          <w:color w:val="000000"/>
          <w:lang w:val="it-IT"/>
        </w:rPr>
        <w:t xml:space="preserve"> – Connettori combo Neutrik. Collegare le apparecchiature professionali utilizzando spine XLR bilanciate o spine TRS da 6.35 mm (¼-inch) bilanciate. Collegare le apparecchiature consumer utilizzando spine TS da 6.35 mm (¼-inch) sbilanciate.</w:t>
      </w:r>
    </w:p>
    <w:p w14:paraId="7FB8A757" w14:textId="77777777" w:rsidR="00CB26AA" w:rsidRDefault="00CB26AA">
      <w:pPr>
        <w:spacing w:after="90"/>
        <w:ind w:left="460" w:hanging="460"/>
        <w:rPr>
          <w:b/>
          <w:bCs/>
        </w:rPr>
      </w:pPr>
      <w:r>
        <w:rPr>
          <w:b/>
          <w:bCs/>
          <w:lang w:val="it-IT"/>
        </w:rPr>
        <w:t>7.</w:t>
      </w:r>
      <w:r>
        <w:rPr>
          <w:b/>
          <w:bCs/>
        </w:rPr>
        <w:tab/>
      </w:r>
      <w:r>
        <w:rPr>
          <w:b/>
          <w:bCs/>
          <w:color w:val="000000"/>
          <w:lang w:val="it-IT"/>
        </w:rPr>
        <w:t>USCITE XLR DESTRA E SINISTRA</w:t>
      </w:r>
      <w:r>
        <w:rPr>
          <w:color w:val="000000"/>
          <w:lang w:val="it-IT"/>
        </w:rPr>
        <w:t xml:space="preserve"> – Collegare queste uscite ai monitor 3 Series MkIII o ad altri diffusori amplificati del sistema di monitoraggio.</w:t>
      </w:r>
    </w:p>
    <w:p w14:paraId="69F8A4EC" w14:textId="77777777" w:rsidR="00CB26AA" w:rsidRDefault="00CB26AA">
      <w:pPr>
        <w:spacing w:after="90"/>
        <w:ind w:left="460" w:hanging="460"/>
        <w:rPr>
          <w:b/>
          <w:bCs/>
          <w:color w:val="000000"/>
        </w:rPr>
      </w:pPr>
      <w:r>
        <w:rPr>
          <w:b/>
          <w:bCs/>
          <w:lang w:val="it-IT"/>
        </w:rPr>
        <w:t>8.</w:t>
      </w:r>
      <w:r>
        <w:rPr>
          <w:b/>
          <w:bCs/>
        </w:rPr>
        <w:tab/>
      </w:r>
      <w:r>
        <w:rPr>
          <w:b/>
          <w:bCs/>
          <w:color w:val="000000"/>
          <w:lang w:val="it-IT"/>
        </w:rPr>
        <w:t>SELETTORE INPUT SENSITIVITY</w:t>
      </w:r>
      <w:r>
        <w:rPr>
          <w:color w:val="000000"/>
          <w:lang w:val="it-IT"/>
        </w:rPr>
        <w:t xml:space="preserve"> – Impostare questo interruttore su +4dBu quando si collegano apparecchiature professionali e sorgenti con un livello di uscita molto elevato. Impostarlo su -10dBV quando si collegano apparecchiature audio consumer con livello inferiore.</w:t>
      </w:r>
    </w:p>
    <w:p w14:paraId="02DBD65E" w14:textId="77777777" w:rsidR="00CB26AA" w:rsidRDefault="00CB26AA">
      <w:pPr>
        <w:spacing w:after="120"/>
        <w:ind w:left="460"/>
        <w:rPr>
          <w:b/>
          <w:bCs/>
        </w:rPr>
      </w:pPr>
      <w:r>
        <w:rPr>
          <w:b/>
          <w:bCs/>
          <w:color w:val="000000"/>
          <w:lang w:val="it-IT"/>
        </w:rPr>
        <w:t>NOTA:</w:t>
      </w:r>
      <w:r>
        <w:rPr>
          <w:color w:val="000000"/>
          <w:lang w:val="it-IT"/>
        </w:rPr>
        <w:t xml:space="preserve"> Quando il 310S MkIII viene utilizzato in un sistema con diffusori 3 Series MkIII, impostare l’interruttore INPUT SENSITIVITY dei monitor 305P, 306P o 308P MkIII su -10dBV, indipendentemente dall’impostazione dell’interruttore INPUT SENSITIVITY del 310S MkIII.</w:t>
      </w:r>
    </w:p>
    <w:p w14:paraId="46BB8574" w14:textId="77777777" w:rsidR="00CB26AA" w:rsidRDefault="00CB26AA">
      <w:pPr>
        <w:spacing w:after="90"/>
        <w:ind w:left="460" w:hanging="460"/>
        <w:rPr>
          <w:b/>
          <w:bCs/>
        </w:rPr>
      </w:pPr>
      <w:r>
        <w:rPr>
          <w:b/>
          <w:bCs/>
          <w:lang w:val="it-IT"/>
        </w:rPr>
        <w:t>9.</w:t>
      </w:r>
      <w:r>
        <w:rPr>
          <w:b/>
          <w:bCs/>
        </w:rPr>
        <w:tab/>
      </w:r>
      <w:r>
        <w:rPr>
          <w:b/>
          <w:bCs/>
          <w:color w:val="000000"/>
          <w:lang w:val="it-IT"/>
        </w:rPr>
        <w:t>CONTROLLO VOLUME</w:t>
      </w:r>
      <w:r>
        <w:rPr>
          <w:color w:val="000000"/>
          <w:lang w:val="it-IT"/>
        </w:rPr>
        <w:t xml:space="preserve"> – Utilizzare questo controllo a scatti per bilanciare il volume del subwoofer con quello dei diffusori del sistema.</w:t>
      </w:r>
    </w:p>
    <w:p w14:paraId="22FB7A8D" w14:textId="77777777" w:rsidR="00CB26AA" w:rsidRDefault="00CB26AA">
      <w:pPr>
        <w:spacing w:after="90"/>
        <w:ind w:left="460" w:hanging="460"/>
        <w:rPr>
          <w:b/>
          <w:bCs/>
        </w:rPr>
      </w:pPr>
      <w:r>
        <w:rPr>
          <w:b/>
          <w:bCs/>
          <w:lang w:val="it-IT"/>
        </w:rPr>
        <w:t>10.</w:t>
      </w:r>
      <w:r>
        <w:rPr>
          <w:b/>
          <w:bCs/>
        </w:rPr>
        <w:tab/>
      </w:r>
      <w:r>
        <w:rPr>
          <w:b/>
          <w:bCs/>
          <w:color w:val="000000"/>
          <w:lang w:val="it-IT"/>
        </w:rPr>
        <w:t>CROSSOVER</w:t>
      </w:r>
      <w:r>
        <w:rPr>
          <w:color w:val="000000"/>
          <w:lang w:val="it-IT"/>
        </w:rPr>
        <w:t xml:space="preserve"> – Premere questo pulsante per scorrere le quattro impostazioni del crossover: 80 Hz, 100 Hz, 120 Hz ed External. L’impostazione attiva è indicata dai LED adiacenti. L’impostazione 80 Hz è consigliata per l’uso con i monitor 305P, 306P e 308P MkIII.</w:t>
      </w:r>
    </w:p>
    <w:p w14:paraId="249941AD" w14:textId="77777777" w:rsidR="00CB26AA" w:rsidRDefault="00CB26AA">
      <w:pPr>
        <w:spacing w:after="90"/>
        <w:ind w:left="460" w:hanging="460"/>
        <w:rPr>
          <w:b/>
          <w:bCs/>
        </w:rPr>
      </w:pPr>
      <w:r>
        <w:rPr>
          <w:b/>
          <w:bCs/>
          <w:lang w:val="it-IT"/>
        </w:rPr>
        <w:t>11.</w:t>
      </w:r>
      <w:r>
        <w:rPr>
          <w:b/>
          <w:bCs/>
        </w:rPr>
        <w:tab/>
      </w:r>
      <w:r>
        <w:rPr>
          <w:b/>
          <w:bCs/>
          <w:color w:val="000000"/>
          <w:lang w:val="it-IT"/>
        </w:rPr>
        <w:t>POLARITY</w:t>
      </w:r>
      <w:r>
        <w:rPr>
          <w:color w:val="000000"/>
          <w:lang w:val="it-IT"/>
        </w:rPr>
        <w:t xml:space="preserve"> – Premere questo pulsante per selezionare la polarità 0° o 180°. L’inversione di polarità ottimizza l’integrazione del subwoofer con i diffusori principali in base alle rispettive posizioni dei diffusori e del punto di ascolto. Selezionare l’impostazione che produce la maggiore quantità di bassi percepita nella posizione di ascolto.</w:t>
      </w:r>
    </w:p>
    <w:p w14:paraId="26794425" w14:textId="77777777" w:rsidR="00CB26AA" w:rsidRDefault="00CB26AA">
      <w:pPr>
        <w:spacing w:after="90"/>
        <w:ind w:left="460" w:hanging="460"/>
        <w:rPr>
          <w:b/>
          <w:bCs/>
        </w:rPr>
      </w:pPr>
      <w:r>
        <w:rPr>
          <w:b/>
          <w:bCs/>
          <w:lang w:val="it-IT"/>
        </w:rPr>
        <w:t>12.</w:t>
      </w:r>
      <w:r>
        <w:rPr>
          <w:b/>
          <w:bCs/>
        </w:rPr>
        <w:tab/>
      </w:r>
      <w:r>
        <w:rPr>
          <w:b/>
          <w:bCs/>
          <w:color w:val="000000"/>
          <w:lang w:val="it-IT"/>
        </w:rPr>
        <w:t>PRESA DI ALIMENTAZIONE</w:t>
      </w:r>
      <w:r>
        <w:rPr>
          <w:color w:val="000000"/>
          <w:lang w:val="it-IT"/>
        </w:rPr>
        <w:t xml:space="preserve"> – Collegare a questa presa il cavo di alimentazione fornito.</w:t>
      </w:r>
    </w:p>
    <w:p w14:paraId="1537FF0F" w14:textId="77777777" w:rsidR="00CB26AA" w:rsidRDefault="00CB26AA">
      <w:pPr>
        <w:spacing w:after="90"/>
        <w:ind w:left="460" w:hanging="460"/>
        <w:rPr>
          <w:b/>
          <w:bCs/>
          <w:sz w:val="21"/>
          <w:szCs w:val="21"/>
        </w:rPr>
      </w:pPr>
      <w:r>
        <w:rPr>
          <w:b/>
          <w:bCs/>
          <w:lang w:val="it-IT"/>
        </w:rPr>
        <w:t>13.</w:t>
      </w:r>
      <w:r>
        <w:rPr>
          <w:b/>
          <w:bCs/>
        </w:rPr>
        <w:tab/>
      </w:r>
      <w:r>
        <w:rPr>
          <w:b/>
          <w:bCs/>
          <w:color w:val="000000"/>
          <w:lang w:val="it-IT"/>
        </w:rPr>
        <w:t>INTERRUTTORE POWER</w:t>
      </w:r>
      <w:r>
        <w:rPr>
          <w:color w:val="000000"/>
          <w:lang w:val="it-IT"/>
        </w:rPr>
        <w:t xml:space="preserve"> – Impostare questo interruttore su ON per utilizzare il subwoofer. Impostarlo su OFF quando il subwoofer non è in uso.</w:t>
      </w:r>
    </w:p>
    <w:p w14:paraId="20409E18" w14:textId="77777777" w:rsidR="00CB26AA" w:rsidRDefault="00CB26AA">
      <w:pPr>
        <w:pStyle w:val="Heading2"/>
        <w:spacing w:before="260" w:after="110"/>
        <w:rPr>
          <w:b w:val="0"/>
          <w:bCs w:val="0"/>
          <w:sz w:val="19"/>
          <w:szCs w:val="19"/>
        </w:rPr>
      </w:pPr>
      <w:bookmarkStart w:id="42" w:name="h41"/>
      <w:r>
        <w:rPr>
          <w:lang w:val="it-IT"/>
        </w:rPr>
        <w:t>COLLEGAMENTI AUDIO</w:t>
      </w:r>
      <w:bookmarkEnd w:id="42"/>
    </w:p>
    <w:p w14:paraId="69FDC8AC" w14:textId="77777777" w:rsidR="00CB26AA" w:rsidRDefault="00CB26AA">
      <w:pPr>
        <w:spacing w:after="120"/>
        <w:rPr>
          <w:color w:val="000000"/>
        </w:rPr>
      </w:pPr>
      <w:r>
        <w:rPr>
          <w:color w:val="000000"/>
          <w:lang w:val="it-IT"/>
        </w:rPr>
        <w:t>Collegare le sorgenti di segnale ai connettori LEFT INPUT e RIGHT INPUT. Ogni connettore combo accetta una sola spina alla volta.</w:t>
      </w:r>
    </w:p>
    <w:p w14:paraId="4808530A" w14:textId="77777777" w:rsidR="00CB26AA" w:rsidRDefault="00CB26AA">
      <w:pPr>
        <w:spacing w:after="120"/>
        <w:rPr>
          <w:b/>
          <w:bCs/>
          <w:sz w:val="21"/>
          <w:szCs w:val="21"/>
        </w:rPr>
      </w:pPr>
      <w:r>
        <w:rPr>
          <w:color w:val="000000"/>
          <w:lang w:val="it-IT"/>
        </w:rPr>
        <w:t>Se il subwoofer 310S MkIII viene utilizzato per riprodurre il canale .1 LFE in un sistema surround, collegare il segnale .1 LFE all’ingresso LEFT oppure RIGHT del subwoofer.</w:t>
      </w:r>
    </w:p>
    <w:p w14:paraId="02667756" w14:textId="77777777" w:rsidR="00CB26AA" w:rsidRDefault="00CB26AA">
      <w:pPr>
        <w:pStyle w:val="Heading2"/>
        <w:spacing w:before="260" w:after="110"/>
        <w:rPr>
          <w:b w:val="0"/>
          <w:bCs w:val="0"/>
          <w:sz w:val="19"/>
          <w:szCs w:val="19"/>
        </w:rPr>
      </w:pPr>
      <w:bookmarkStart w:id="43" w:name="h42"/>
      <w:r>
        <w:rPr>
          <w:lang w:val="it-IT"/>
        </w:rPr>
        <w:lastRenderedPageBreak/>
        <w:t>REGOLAZIONE DEL LIVELLO DEL SUBWOOFER</w:t>
      </w:r>
      <w:bookmarkEnd w:id="43"/>
    </w:p>
    <w:p w14:paraId="2FFCC368" w14:textId="77777777" w:rsidR="00CB26AA" w:rsidRDefault="00CB26AA">
      <w:pPr>
        <w:spacing w:after="120"/>
        <w:rPr>
          <w:b/>
          <w:bCs/>
          <w:sz w:val="21"/>
          <w:szCs w:val="21"/>
        </w:rPr>
      </w:pPr>
      <w:r>
        <w:rPr>
          <w:color w:val="000000"/>
          <w:lang w:val="it-IT"/>
        </w:rPr>
        <w:t>Quando il subwoofer 310S MkIII viene utilizzato in un sistema con monitor da studio 3 Series MkIII, il bilanciamento ideale si ottiene impostando il controllo VOLUME del subwoofer nella stessa posizione dei controlli VOLUME dei diffusori principali. Tenere tuttavia presente che la collocazione dei diffusori nell’ambiente può influire sulla quantità di bassi percepita nella posizione di ascolto. Se si desidera un livello del subwoofer maggiore o minore, utilizzare il controllo VOLUME del subwoofer per ottenere il bilanciamento ottimale per l’applicazione e le proprie preferenze.</w:t>
      </w:r>
    </w:p>
    <w:p w14:paraId="0EE14A39" w14:textId="77777777" w:rsidR="00CB26AA" w:rsidRDefault="00CB26AA">
      <w:pPr>
        <w:pStyle w:val="Heading2"/>
        <w:spacing w:before="260" w:after="110"/>
        <w:rPr>
          <w:b w:val="0"/>
          <w:bCs w:val="0"/>
          <w:sz w:val="19"/>
          <w:szCs w:val="19"/>
        </w:rPr>
      </w:pPr>
      <w:bookmarkStart w:id="44" w:name="h43"/>
      <w:r>
        <w:rPr>
          <w:lang w:val="it-IT"/>
        </w:rPr>
        <w:t>POSIZIONAMENTO E IMPOSTAZIONE DELLA POLARITÀ</w:t>
      </w:r>
      <w:bookmarkEnd w:id="44"/>
    </w:p>
    <w:p w14:paraId="73E9243A" w14:textId="77777777" w:rsidR="00CB26AA" w:rsidRDefault="00CB26AA">
      <w:pPr>
        <w:spacing w:after="120"/>
        <w:rPr>
          <w:color w:val="000000"/>
        </w:rPr>
      </w:pPr>
      <w:r>
        <w:rPr>
          <w:color w:val="000000"/>
          <w:lang w:val="it-IT"/>
        </w:rPr>
        <w:t>Poiché l’orecchio umano non riconosce facilmente la provenienza dei suoni a bassa frequenza (definiti “non direzionali”), il posizionamento del subwoofer è molto meno critico rispetto a quello dei diffusori dei canali principali. Il 310S MkIII è progettato per essere collocato direttamente sul pavimento e non deve essere sollevato o montato in alcun modo. Impostare il controllo POLARITY sul valore che produce una risposta dei bassi percepita come più intensa nella posizione di ascolto.</w:t>
      </w:r>
    </w:p>
    <w:p w14:paraId="521FB5C3" w14:textId="77777777" w:rsidR="00CB26AA" w:rsidRDefault="00CB26AA">
      <w:pPr>
        <w:spacing w:after="120"/>
        <w:rPr>
          <w:b/>
          <w:bCs/>
          <w:sz w:val="21"/>
          <w:szCs w:val="21"/>
        </w:rPr>
      </w:pPr>
      <w:r>
        <w:rPr>
          <w:color w:val="000000"/>
          <w:lang w:val="it-IT"/>
        </w:rPr>
        <w:t>In un sistema stereo, il subwoofer dovrebbe essere collocato idealmente tra i due diffusori principali. In un sistema surround, dovrebbe essere collocato tra il diffusore centrale e quello del canale sinistro oppure tra il diffusore centrale e quello del canale destro. Non è necessario un posizionamento esattamente centrale. Una posizione al centro dell’ambiente può talvolta causare cancellazioni indesiderate dei contenuti a bassa frequenza; si consiglia pertanto di collocare il subwoofer leggermente fuori centro e non esattamente a metà tra le pareti sinistra e destra.</w:t>
      </w:r>
    </w:p>
    <w:p w14:paraId="258CDAE0" w14:textId="77777777" w:rsidR="00CB26AA" w:rsidRDefault="00CB26AA">
      <w:pPr>
        <w:pStyle w:val="Heading2"/>
        <w:spacing w:before="260" w:after="110"/>
        <w:rPr>
          <w:b w:val="0"/>
          <w:bCs w:val="0"/>
          <w:sz w:val="19"/>
          <w:szCs w:val="19"/>
        </w:rPr>
      </w:pPr>
      <w:bookmarkStart w:id="45" w:name="h44"/>
      <w:r>
        <w:rPr>
          <w:lang w:val="it-IT"/>
        </w:rPr>
        <w:t>IMPOSTAZIONI DEL CROSSOVER E GESTIONE DEI BASSI</w:t>
      </w:r>
      <w:bookmarkEnd w:id="45"/>
    </w:p>
    <w:p w14:paraId="27B57F78" w14:textId="77777777" w:rsidR="00CB26AA" w:rsidRDefault="00CB26AA">
      <w:pPr>
        <w:spacing w:after="120"/>
        <w:rPr>
          <w:color w:val="000000"/>
        </w:rPr>
      </w:pPr>
      <w:r>
        <w:rPr>
          <w:color w:val="000000"/>
          <w:lang w:val="it-IT"/>
        </w:rPr>
        <w:t>“Gestione dei bassi” indica l’uso di un subwoofer per riprodurre le frequenze basse dei canali principali. Per la fisiologia dell’orecchio umano, le basse frequenze sono in gran parte non direzionali. A una distanza di ascolto adeguata, non è facile individuare la provenienza dei segnali dei bassi. Pertanto, ai fini dell’esperienza di ascolto, fa poca o nessuna differenza che la componente bassa di un suono provenga dal diffusore di origine — che può trovarsi alla propria sinistra, alla propria destra o perfino alle spalle — oppure da un subwoofer dedicato, più adatto e meglio posizionato nell’ambiente per riprodurre le basse frequenze. Per questo motivo, è possibile utilizzare un subwoofer 310S MkIII per riprodurre tutte le frequenze basse del sistema.</w:t>
      </w:r>
    </w:p>
    <w:p w14:paraId="78E7EBFE" w14:textId="77777777" w:rsidR="00CB26AA" w:rsidRDefault="00CB26AA">
      <w:pPr>
        <w:spacing w:after="120"/>
        <w:rPr>
          <w:color w:val="000000"/>
        </w:rPr>
      </w:pPr>
      <w:r>
        <w:rPr>
          <w:color w:val="000000"/>
          <w:lang w:val="it-IT"/>
        </w:rPr>
        <w:t>Quando nel sistema viene utilizzato un subwoofer 310S MkIII, la gestione dei bassi si realizza semplicemente inviando i canali sinistro e destro del mix agli ingressi del 310S MkIII e quindi dalle uscite del 310S MkIII ai diffusori sinistro e destro. La frequenza alla quale il subwoofer suddivide i segnali tra il subwoofer e i diffusori sinistro e destro può essere impostata mediante il controllo CROSSOVER sul pannello di ingresso del 310S MkIII.</w:t>
      </w:r>
    </w:p>
    <w:p w14:paraId="74556176" w14:textId="77777777" w:rsidR="00CB26AA" w:rsidRDefault="00CB26AA">
      <w:pPr>
        <w:spacing w:after="120"/>
        <w:rPr>
          <w:b/>
          <w:bCs/>
          <w:color w:val="000000"/>
        </w:rPr>
      </w:pPr>
      <w:r>
        <w:rPr>
          <w:color w:val="000000"/>
          <w:lang w:val="it-IT"/>
        </w:rPr>
        <w:t>Il 310S MkIII offre quattro impostazioni del crossover:</w:t>
      </w:r>
    </w:p>
    <w:p w14:paraId="0A88E52E" w14:textId="77777777" w:rsidR="00CB26AA" w:rsidRDefault="00CB26AA">
      <w:pPr>
        <w:pStyle w:val="ListParagraph"/>
        <w:numPr>
          <w:ilvl w:val="0"/>
          <w:numId w:val="1"/>
        </w:numPr>
        <w:spacing w:after="90"/>
        <w:rPr>
          <w:b/>
          <w:bCs/>
          <w:color w:val="000000"/>
        </w:rPr>
      </w:pPr>
      <w:r>
        <w:rPr>
          <w:b/>
          <w:bCs/>
          <w:color w:val="000000"/>
          <w:lang w:val="it-IT"/>
        </w:rPr>
        <w:t>80 Hz</w:t>
      </w:r>
      <w:r>
        <w:rPr>
          <w:color w:val="000000"/>
          <w:lang w:val="it-IT"/>
        </w:rPr>
        <w:t xml:space="preserve"> — Impostazione consigliata per l’uso con i monitor da studio 305P, 306P e 308P MkIII. Applica filtri passa-alto e passa-basso per integrare senza discontinuità il 310S MkIII con i monitor principali, garantendo una transizione uniforme senza localizzazione udibile dei bassi e creando la percezione di un sistema a gamma completa privo di subwoofer.</w:t>
      </w:r>
    </w:p>
    <w:p w14:paraId="40CCCC2F" w14:textId="77777777" w:rsidR="00CB26AA" w:rsidRDefault="00CB26AA">
      <w:pPr>
        <w:pStyle w:val="ListParagraph"/>
        <w:numPr>
          <w:ilvl w:val="0"/>
          <w:numId w:val="1"/>
        </w:numPr>
        <w:spacing w:after="90"/>
        <w:rPr>
          <w:b/>
          <w:bCs/>
          <w:color w:val="000000"/>
        </w:rPr>
      </w:pPr>
      <w:r>
        <w:rPr>
          <w:b/>
          <w:bCs/>
          <w:color w:val="000000"/>
          <w:lang w:val="it-IT"/>
        </w:rPr>
        <w:t>100 Hz</w:t>
      </w:r>
      <w:r>
        <w:rPr>
          <w:color w:val="000000"/>
          <w:lang w:val="it-IT"/>
        </w:rPr>
        <w:t xml:space="preserve"> — Selezionare questa impostazione quando i diffusori principali hanno un’estensione limitata alle basse frequenze oppure quando le condizioni acustiche nella posizione di ascolto favoriscono il passaggio al subwoofer a una frequenza più elevata.</w:t>
      </w:r>
    </w:p>
    <w:p w14:paraId="0BC202F1" w14:textId="77777777" w:rsidR="00CB26AA" w:rsidRDefault="00CB26AA">
      <w:pPr>
        <w:pStyle w:val="ListParagraph"/>
        <w:numPr>
          <w:ilvl w:val="0"/>
          <w:numId w:val="1"/>
        </w:numPr>
        <w:spacing w:after="90"/>
        <w:rPr>
          <w:b/>
          <w:bCs/>
          <w:color w:val="000000"/>
        </w:rPr>
      </w:pPr>
      <w:r>
        <w:rPr>
          <w:b/>
          <w:bCs/>
          <w:color w:val="000000"/>
          <w:lang w:val="it-IT"/>
        </w:rPr>
        <w:t>120 Hz</w:t>
      </w:r>
      <w:r>
        <w:rPr>
          <w:color w:val="000000"/>
          <w:lang w:val="it-IT"/>
        </w:rPr>
        <w:t xml:space="preserve"> — Selezionare questa impostazione con diffusori principali compatti oppure nelle installazioni in cui si desidera alleggerire il più possibile il carico delle basse frequenze sui diffusori principali, così da massimizzare la riserva dinamica del sistema.</w:t>
      </w:r>
    </w:p>
    <w:p w14:paraId="2CF77F30" w14:textId="77777777" w:rsidR="00CB26AA" w:rsidRDefault="00CB26AA">
      <w:pPr>
        <w:pStyle w:val="ListParagraph"/>
        <w:numPr>
          <w:ilvl w:val="0"/>
          <w:numId w:val="1"/>
        </w:numPr>
        <w:spacing w:after="90"/>
        <w:rPr>
          <w:color w:val="000000"/>
        </w:rPr>
      </w:pPr>
      <w:r>
        <w:rPr>
          <w:b/>
          <w:bCs/>
          <w:color w:val="000000"/>
          <w:lang w:val="it-IT"/>
        </w:rPr>
        <w:t>External</w:t>
      </w:r>
      <w:r>
        <w:rPr>
          <w:color w:val="000000"/>
          <w:lang w:val="it-IT"/>
        </w:rPr>
        <w:t xml:space="preserve"> — L’impostazione External bypassa tutti i filtri interni, consentendo l’uso di un crossover attivo esterno o del sistema di gestione dei bassi di un monitor controller o di un’interfaccia audio. Quando è selezionata l’opzione External, i connettori XLR LEFT OUT e RIGHT OUT sono disattivati.</w:t>
      </w:r>
    </w:p>
    <w:p w14:paraId="2DD731A6" w14:textId="77777777" w:rsidR="00CB26AA" w:rsidRDefault="00CB26AA">
      <w:pPr>
        <w:spacing w:after="120"/>
        <w:rPr>
          <w:b/>
          <w:bCs/>
          <w:sz w:val="21"/>
          <w:szCs w:val="21"/>
        </w:rPr>
      </w:pPr>
      <w:r>
        <w:rPr>
          <w:color w:val="000000"/>
          <w:lang w:val="it-IT"/>
        </w:rPr>
        <w:t>L’energia continua alle basse frequenze con SPL di picco molto elevato è resa possibile dal driver JBL a bassa frequenza e lunga escursione, che opera insieme alla porta Slipstream™ brevettata JBL ed è alimentato da un amplificatore in Classe D da 300 watt. Un circuito di protezione consente al 310S MkIII di produrre continuamente basse frequenze a livelli di uscita elevati senza guasti. Quando il posizionamento lo consente, è possibile ottenere un’uscita aggiuntiva collocando il subwoofer 310S MkIII accanto a una parete o all’intersezione di due pareti.</w:t>
      </w:r>
    </w:p>
    <w:p w14:paraId="339885A5" w14:textId="77777777" w:rsidR="00CB26AA" w:rsidRDefault="00CB26AA">
      <w:pPr>
        <w:pStyle w:val="Heading2"/>
        <w:spacing w:before="260" w:after="110"/>
        <w:rPr>
          <w:b w:val="0"/>
          <w:bCs w:val="0"/>
          <w:sz w:val="19"/>
          <w:szCs w:val="19"/>
        </w:rPr>
      </w:pPr>
      <w:bookmarkStart w:id="46" w:name="h45"/>
      <w:r>
        <w:rPr>
          <w:lang w:val="it-IT"/>
        </w:rPr>
        <w:t>APPLICAZIONI SURROUND, IMMERSIVE E LFE</w:t>
      </w:r>
      <w:bookmarkEnd w:id="46"/>
    </w:p>
    <w:p w14:paraId="7D4BEAB2" w14:textId="77777777" w:rsidR="00CB26AA" w:rsidRDefault="00CB26AA">
      <w:pPr>
        <w:spacing w:after="120"/>
        <w:rPr>
          <w:color w:val="000000"/>
        </w:rPr>
      </w:pPr>
      <w:r>
        <w:rPr>
          <w:color w:val="000000"/>
          <w:lang w:val="it-IT"/>
        </w:rPr>
        <w:t>Il subwoofer 310S MkIII può essere utilizzato per riprodurre il canale LFE (Low-Frequency Effects) o .1 in un sistema audio surround o immersivo. Nelle applicazioni di produzione cinematografica, il canale LFE contiene effetti a bassa frequenza, come esplosioni e altri suoni con una forte componente a bassa frequenza. Nelle applicazioni musicali, il canale LFE contiene generalmente strumenti a bassa frequenza, come basso, grancassa ed elementi di sintetizzatore.</w:t>
      </w:r>
      <w:r>
        <w:rPr>
          <w:color w:val="000000"/>
          <w:lang w:val="it-IT"/>
        </w:rPr>
        <w:lastRenderedPageBreak/>
        <w:t/>
      </w:r>
    </w:p>
    <w:p w14:paraId="6477B41C" w14:textId="77777777" w:rsidR="00CB26AA" w:rsidRDefault="00CB26AA">
      <w:pPr>
        <w:spacing w:after="120"/>
      </w:pPr>
      <w:r>
        <w:rPr>
          <w:color w:val="000000"/>
          <w:lang w:val="it-IT"/>
        </w:rPr>
        <w:t>Nei formati immersivi che includono canali in altezza, i punti di montaggio dei monitor 305P, 306P e 308P MkIII consentono di installare monitor sospesi o sopraelevati mediante staffe idonee all’applicazione. Impostare MONITOR SETUP su BRACKET su ogni monitor montato in questo modo e rispettare i requisiti di montaggio riportati nella sezione 4.</w:t>
      </w:r>
    </w:p>
    <w:p w14:paraId="5F458357" w14:textId="77777777" w:rsidR="00CB26AA" w:rsidRDefault="00CB26AA"/>
    <w:p w14:paraId="08CC9366"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47" w:name="h46"/>
      <w:r>
        <w:rPr>
          <w:lang w:val="it-IT"/>
        </w:rPr>
        <w:lastRenderedPageBreak/>
        <w:t>Sezione 8: Collegamenti del sistema</w:t>
      </w:r>
      <w:bookmarkEnd w:id="47"/>
    </w:p>
    <w:p w14:paraId="2B3F6E06" w14:textId="77777777" w:rsidR="00CB26AA" w:rsidRDefault="00CB26AA">
      <w:pPr>
        <w:pStyle w:val="Heading2"/>
        <w:spacing w:before="260" w:after="110"/>
        <w:rPr>
          <w:b w:val="0"/>
          <w:bCs w:val="0"/>
          <w:sz w:val="19"/>
          <w:szCs w:val="19"/>
        </w:rPr>
      </w:pPr>
      <w:bookmarkStart w:id="48" w:name="h47"/>
      <w:r>
        <w:rPr>
          <w:lang w:val="it-IT"/>
        </w:rPr>
        <w:t>SISTEMI A DUE CANALI</w:t>
      </w:r>
      <w:bookmarkEnd w:id="48"/>
    </w:p>
    <w:p w14:paraId="3B6C97F9" w14:textId="77777777" w:rsidR="00CB26AA" w:rsidRDefault="00CB26AA">
      <w:pPr>
        <w:spacing w:after="120"/>
      </w:pPr>
      <w:r>
        <w:rPr>
          <w:color w:val="000000"/>
          <w:lang w:val="it-IT"/>
        </w:rPr>
        <w:t>Collegare le uscite sinistra e destra dell’interfaccia audio, del mixer o del monitor controller direttamente al connettore BALANCED INPUT dei monitor sinistro e destro.</w:t>
      </w:r>
    </w:p>
    <w:p w14:paraId="500F0359" w14:textId="77777777" w:rsidR="00CB26AA" w:rsidRDefault="00A40874">
      <w:pPr>
        <w:spacing w:before="180" w:after="60" w:line="240" w:lineRule="auto"/>
        <w:jc w:val="center"/>
        <w:rPr>
          <w:i/>
          <w:iCs/>
          <w:color w:val="444444"/>
          <w:sz w:val="16"/>
          <w:szCs w:val="16"/>
        </w:rPr>
      </w:pPr>
      <w:r>
        <w:rPr>
          <w:noProof/>
        </w:rPr>
        <w:drawing>
          <wp:inline distT="0" distB="0" distL="0" distR="0" wp14:anchorId="3FF76DF0" wp14:editId="4F9DE2CC">
            <wp:extent cx="5334635" cy="238125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34635" cy="2381250"/>
                    </a:xfrm>
                    <a:prstGeom prst="rect">
                      <a:avLst/>
                    </a:prstGeom>
                    <a:solidFill>
                      <a:srgbClr val="FFFFFF"/>
                    </a:solidFill>
                    <a:ln>
                      <a:noFill/>
                    </a:ln>
                  </pic:spPr>
                </pic:pic>
              </a:graphicData>
            </a:graphic>
          </wp:inline>
        </w:drawing>
      </w:r>
    </w:p>
    <w:p w14:paraId="6B0049A4" w14:textId="77777777" w:rsidR="00CB26AA" w:rsidRDefault="00CB26AA">
      <w:pPr>
        <w:spacing w:after="200" w:line="240" w:lineRule="auto"/>
        <w:jc w:val="center"/>
        <w:rPr>
          <w:b/>
          <w:bCs/>
          <w:sz w:val="21"/>
          <w:szCs w:val="21"/>
        </w:rPr>
      </w:pPr>
      <w:r>
        <w:rPr>
          <w:i/>
          <w:iCs/>
          <w:color w:val="444444"/>
          <w:sz w:val="16"/>
          <w:szCs w:val="16"/>
          <w:lang w:val="it-IT"/>
        </w:rPr>
        <w:t>Figura 8-1. Collegamenti di un sistema a due canali.</w:t>
      </w:r>
    </w:p>
    <w:p w14:paraId="05161064" w14:textId="77777777" w:rsidR="00CB26AA" w:rsidRDefault="00CB26AA">
      <w:pPr>
        <w:pStyle w:val="Heading2"/>
        <w:spacing w:before="260" w:after="110"/>
        <w:rPr>
          <w:b w:val="0"/>
          <w:bCs w:val="0"/>
          <w:sz w:val="19"/>
          <w:szCs w:val="19"/>
        </w:rPr>
      </w:pPr>
      <w:bookmarkStart w:id="49" w:name="h48"/>
      <w:r>
        <w:rPr>
          <w:lang w:val="it-IT"/>
        </w:rPr>
        <w:t>SISTEMI 2.1</w:t>
      </w:r>
      <w:bookmarkEnd w:id="49"/>
    </w:p>
    <w:p w14:paraId="3A7F90E3" w14:textId="77777777" w:rsidR="00CB26AA" w:rsidRDefault="00CB26AA">
      <w:pPr>
        <w:spacing w:after="120"/>
        <w:rPr>
          <w:b/>
          <w:bCs/>
        </w:rPr>
      </w:pPr>
      <w:r>
        <w:rPr>
          <w:color w:val="000000"/>
          <w:lang w:val="it-IT"/>
        </w:rPr>
        <w:t>Quando si aggiunge il 310S MkIII a un sistema stereo, il subwoofer viene inserito tra la sorgente e i monitor, in modo che il crossover interno possa gestire i bassi del sistema.</w:t>
      </w:r>
    </w:p>
    <w:p w14:paraId="4AE63605" w14:textId="77777777" w:rsidR="00CB26AA" w:rsidRDefault="00CB26AA">
      <w:pPr>
        <w:spacing w:after="90"/>
        <w:ind w:left="460" w:hanging="460"/>
        <w:rPr>
          <w:b/>
          <w:bCs/>
        </w:rPr>
      </w:pPr>
      <w:r>
        <w:rPr>
          <w:b/>
          <w:bCs/>
          <w:lang w:val="it-IT"/>
        </w:rPr>
        <w:t>1.</w:t>
      </w:r>
      <w:r>
        <w:rPr>
          <w:b/>
          <w:bCs/>
        </w:rPr>
        <w:tab/>
      </w:r>
      <w:r>
        <w:rPr>
          <w:color w:val="000000"/>
          <w:lang w:val="it-IT"/>
        </w:rPr>
        <w:t>Verificare che l’interruttore di alimentazione ON/OFF di tutti i diffusori sia impostato su OFF.</w:t>
      </w:r>
    </w:p>
    <w:p w14:paraId="7CB34AAF" w14:textId="77777777" w:rsidR="00CB26AA" w:rsidRDefault="00CB26AA">
      <w:pPr>
        <w:spacing w:after="90"/>
        <w:ind w:left="460" w:hanging="460"/>
        <w:rPr>
          <w:b/>
          <w:bCs/>
        </w:rPr>
      </w:pPr>
      <w:r>
        <w:rPr>
          <w:b/>
          <w:bCs/>
          <w:lang w:val="it-IT"/>
        </w:rPr>
        <w:t>2.</w:t>
      </w:r>
      <w:r>
        <w:rPr>
          <w:b/>
          <w:bCs/>
        </w:rPr>
        <w:tab/>
      </w:r>
      <w:r>
        <w:rPr>
          <w:color w:val="000000"/>
          <w:lang w:val="it-IT"/>
        </w:rPr>
        <w:t>Collegare il cavo di alimentazione (IEC) alla presa di alimentazione di tutti i diffusori.</w:t>
      </w:r>
    </w:p>
    <w:p w14:paraId="054518DC" w14:textId="77777777" w:rsidR="00CB26AA" w:rsidRDefault="00CB26AA">
      <w:pPr>
        <w:spacing w:after="90"/>
        <w:ind w:left="460" w:hanging="460"/>
        <w:rPr>
          <w:b/>
          <w:bCs/>
        </w:rPr>
      </w:pPr>
      <w:r>
        <w:rPr>
          <w:b/>
          <w:bCs/>
          <w:lang w:val="it-IT"/>
        </w:rPr>
        <w:t>3.</w:t>
      </w:r>
      <w:r>
        <w:rPr>
          <w:b/>
          <w:bCs/>
        </w:rPr>
        <w:tab/>
      </w:r>
      <w:r>
        <w:rPr>
          <w:color w:val="000000"/>
          <w:lang w:val="it-IT"/>
        </w:rPr>
        <w:t>Collegare cavi XLR o TRS bilanciati dalle uscite principali RIGHT e LEFT della sorgente audio ai corrispondenti connettori LEFT LINE INPUT e RIGHT LINE INPUT del subwoofer.</w:t>
      </w:r>
    </w:p>
    <w:p w14:paraId="46D75802" w14:textId="77777777" w:rsidR="00CB26AA" w:rsidRDefault="00CB26AA">
      <w:pPr>
        <w:spacing w:after="90"/>
        <w:ind w:left="460" w:hanging="460"/>
        <w:rPr>
          <w:b/>
          <w:bCs/>
        </w:rPr>
      </w:pPr>
      <w:r>
        <w:rPr>
          <w:b/>
          <w:bCs/>
          <w:lang w:val="it-IT"/>
        </w:rPr>
        <w:t>4.</w:t>
      </w:r>
      <w:r>
        <w:rPr>
          <w:b/>
          <w:bCs/>
        </w:rPr>
        <w:tab/>
      </w:r>
      <w:r>
        <w:rPr>
          <w:color w:val="000000"/>
          <w:lang w:val="it-IT"/>
        </w:rPr>
        <w:t>Collegare un cavo XLR bilanciato dai connettori LEFT OUT e RIGHT OUT del subwoofer al connettore BALANCED INPUT dei corrispondenti monitor sinistro e destro.</w:t>
      </w:r>
    </w:p>
    <w:p w14:paraId="4E582562" w14:textId="77777777" w:rsidR="00CB26AA" w:rsidRDefault="00CB26AA">
      <w:pPr>
        <w:spacing w:after="90"/>
        <w:ind w:left="460" w:hanging="460"/>
        <w:rPr>
          <w:b/>
          <w:bCs/>
        </w:rPr>
      </w:pPr>
      <w:r>
        <w:rPr>
          <w:b/>
          <w:bCs/>
          <w:lang w:val="it-IT"/>
        </w:rPr>
        <w:t>5.</w:t>
      </w:r>
      <w:r>
        <w:rPr>
          <w:b/>
          <w:bCs/>
        </w:rPr>
        <w:tab/>
      </w:r>
      <w:r>
        <w:rPr>
          <w:color w:val="000000"/>
          <w:lang w:val="it-IT"/>
        </w:rPr>
        <w:t>Impostare a zero il volume della sorgente audio.</w:t>
      </w:r>
    </w:p>
    <w:p w14:paraId="269F0695" w14:textId="77777777" w:rsidR="00CB26AA" w:rsidRDefault="00CB26AA">
      <w:pPr>
        <w:spacing w:after="90"/>
        <w:ind w:left="460" w:hanging="460"/>
        <w:rPr>
          <w:b/>
          <w:bCs/>
        </w:rPr>
      </w:pPr>
      <w:r>
        <w:rPr>
          <w:b/>
          <w:bCs/>
          <w:lang w:val="it-IT"/>
        </w:rPr>
        <w:t>6.</w:t>
      </w:r>
      <w:r>
        <w:rPr>
          <w:b/>
          <w:bCs/>
        </w:rPr>
        <w:tab/>
      </w:r>
      <w:r>
        <w:rPr>
          <w:color w:val="000000"/>
          <w:lang w:val="it-IT"/>
        </w:rPr>
        <w:t>Impostare l’interruttore INPUT SENSITIVITY dei monitor 305P, 306P o 308P MkIII su -10dBV.</w:t>
      </w:r>
    </w:p>
    <w:p w14:paraId="3DCC3DC6" w14:textId="77777777" w:rsidR="00CB26AA" w:rsidRDefault="00CB26AA">
      <w:pPr>
        <w:spacing w:after="90"/>
        <w:ind w:left="460" w:hanging="460"/>
        <w:rPr>
          <w:b/>
          <w:bCs/>
        </w:rPr>
      </w:pPr>
      <w:r>
        <w:rPr>
          <w:b/>
          <w:bCs/>
          <w:lang w:val="it-IT"/>
        </w:rPr>
        <w:t>7.</w:t>
      </w:r>
      <w:r>
        <w:rPr>
          <w:b/>
          <w:bCs/>
        </w:rPr>
        <w:tab/>
      </w:r>
      <w:r>
        <w:rPr>
          <w:color w:val="000000"/>
          <w:lang w:val="it-IT"/>
        </w:rPr>
        <w:t>Accendere tutte e tre le unità.</w:t>
      </w:r>
    </w:p>
    <w:p w14:paraId="5F6A9EE2" w14:textId="77777777" w:rsidR="00CB26AA" w:rsidRDefault="00CB26AA">
      <w:pPr>
        <w:spacing w:after="90"/>
        <w:ind w:left="460" w:hanging="460"/>
        <w:rPr>
          <w:b/>
          <w:bCs/>
        </w:rPr>
      </w:pPr>
      <w:r>
        <w:rPr>
          <w:b/>
          <w:bCs/>
          <w:lang w:val="it-IT"/>
        </w:rPr>
        <w:t>8.</w:t>
      </w:r>
      <w:r>
        <w:rPr>
          <w:b/>
          <w:bCs/>
        </w:rPr>
        <w:tab/>
      </w:r>
      <w:r>
        <w:rPr>
          <w:color w:val="000000"/>
          <w:lang w:val="it-IT"/>
        </w:rPr>
        <w:t>Impostare la frequenza di crossover e la polarità appropriate utilizzando i pulsanti CROSSOVER e POLARITY del subwoofer. L’impostazione predefinita del crossover del 310S MkIII è 80 Hz.</w:t>
      </w:r>
    </w:p>
    <w:p w14:paraId="185E28A8" w14:textId="77777777" w:rsidR="00CB26AA" w:rsidRDefault="00CB26AA">
      <w:pPr>
        <w:spacing w:after="90"/>
        <w:ind w:left="460" w:hanging="460"/>
      </w:pPr>
      <w:r>
        <w:rPr>
          <w:b/>
          <w:bCs/>
          <w:lang w:val="it-IT"/>
        </w:rPr>
        <w:t>9.</w:t>
      </w:r>
      <w:r>
        <w:rPr>
          <w:b/>
          <w:bCs/>
        </w:rPr>
        <w:tab/>
      </w:r>
      <w:r>
        <w:rPr>
          <w:color w:val="000000"/>
          <w:lang w:val="it-IT"/>
        </w:rPr>
        <w:t>Bilanciare il livello del sistema come descritto in “Regolazione del livello del subwoofer” nella sezione 7.</w:t>
      </w:r>
    </w:p>
    <w:p w14:paraId="6F4A85B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124155A6" wp14:editId="10C779F2">
            <wp:extent cx="5525770" cy="3217545"/>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25770" cy="3217545"/>
                    </a:xfrm>
                    <a:prstGeom prst="rect">
                      <a:avLst/>
                    </a:prstGeom>
                    <a:solidFill>
                      <a:srgbClr val="FFFFFF"/>
                    </a:solidFill>
                    <a:ln>
                      <a:noFill/>
                    </a:ln>
                  </pic:spPr>
                </pic:pic>
              </a:graphicData>
            </a:graphic>
          </wp:inline>
        </w:drawing>
      </w:r>
    </w:p>
    <w:p w14:paraId="18F92277" w14:textId="77777777" w:rsidR="00CB26AA" w:rsidRDefault="00CB26AA">
      <w:pPr>
        <w:spacing w:after="200" w:line="240" w:lineRule="auto"/>
        <w:jc w:val="center"/>
        <w:rPr>
          <w:b/>
          <w:bCs/>
          <w:sz w:val="21"/>
          <w:szCs w:val="21"/>
        </w:rPr>
      </w:pPr>
      <w:r>
        <w:rPr>
          <w:i/>
          <w:iCs/>
          <w:color w:val="444444"/>
          <w:sz w:val="16"/>
          <w:szCs w:val="16"/>
          <w:lang w:val="it-IT"/>
        </w:rPr>
        <w:t>Figura 8-2. Collegamenti di un sistema 2.1.</w:t>
      </w:r>
    </w:p>
    <w:p w14:paraId="28ABE64E" w14:textId="77777777" w:rsidR="00CB26AA" w:rsidRDefault="00CB26AA">
      <w:pPr>
        <w:pStyle w:val="Heading2"/>
        <w:spacing w:before="260" w:after="110"/>
        <w:rPr>
          <w:b w:val="0"/>
          <w:bCs w:val="0"/>
          <w:sz w:val="19"/>
          <w:szCs w:val="19"/>
        </w:rPr>
      </w:pPr>
      <w:bookmarkStart w:id="50" w:name="h49"/>
      <w:r>
        <w:rPr>
          <w:lang w:val="it-IT"/>
        </w:rPr>
        <w:t>SISTEMI SURROUND E IMMERSIVI</w:t>
      </w:r>
      <w:bookmarkEnd w:id="50"/>
    </w:p>
    <w:p w14:paraId="65AF0537" w14:textId="77777777" w:rsidR="00CB26AA" w:rsidRDefault="00CB26AA">
      <w:pPr>
        <w:spacing w:after="120"/>
      </w:pPr>
      <w:r>
        <w:rPr>
          <w:color w:val="000000"/>
          <w:lang w:val="it-IT"/>
        </w:rPr>
        <w:t>Nei sistemi surround e immersivi, ciascun monitor è collegato direttamente alla corrispondente uscita dell’interfaccia audio o del monitor controller e il subwoofer è collegato all’uscita LFE o subwoofer. La gestione dei bassi è normalmente affidata all’interfaccia, al monitor controller o al software; in questo caso, impostare il controllo CROSSOVER del 310S MkIII su External.</w:t>
      </w:r>
    </w:p>
    <w:p w14:paraId="066808BE" w14:textId="77777777" w:rsidR="00CB26AA" w:rsidRDefault="00A40874">
      <w:pPr>
        <w:spacing w:before="180" w:after="60" w:line="240" w:lineRule="auto"/>
        <w:jc w:val="center"/>
        <w:rPr>
          <w:i/>
          <w:iCs/>
          <w:color w:val="444444"/>
          <w:sz w:val="16"/>
          <w:szCs w:val="16"/>
        </w:rPr>
      </w:pPr>
      <w:r>
        <w:rPr>
          <w:noProof/>
        </w:rPr>
        <w:drawing>
          <wp:inline distT="0" distB="0" distL="0" distR="0" wp14:anchorId="6F7F8364" wp14:editId="508EC925">
            <wp:extent cx="5906770" cy="313436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06770" cy="3134360"/>
                    </a:xfrm>
                    <a:prstGeom prst="rect">
                      <a:avLst/>
                    </a:prstGeom>
                    <a:solidFill>
                      <a:srgbClr val="FFFFFF"/>
                    </a:solidFill>
                    <a:ln>
                      <a:noFill/>
                    </a:ln>
                  </pic:spPr>
                </pic:pic>
              </a:graphicData>
            </a:graphic>
          </wp:inline>
        </w:drawing>
      </w:r>
    </w:p>
    <w:p w14:paraId="60241ADE" w14:textId="77777777" w:rsidR="00CB26AA" w:rsidRDefault="00CB26AA">
      <w:pPr>
        <w:spacing w:after="200" w:line="240" w:lineRule="auto"/>
        <w:jc w:val="center"/>
      </w:pPr>
      <w:r>
        <w:rPr>
          <w:i/>
          <w:iCs/>
          <w:color w:val="444444"/>
          <w:sz w:val="16"/>
          <w:szCs w:val="16"/>
          <w:lang w:val="it-IT"/>
        </w:rPr>
        <w:t>Figura 8-3. Collegamenti di sistemi surround e immersivi.</w:t>
      </w:r>
    </w:p>
    <w:p w14:paraId="6427992D" w14:textId="77777777" w:rsidR="00CB26AA" w:rsidRDefault="00CB26AA"/>
    <w:p w14:paraId="5E2C4E14"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1" w:name="h50"/>
      <w:r>
        <w:rPr>
          <w:lang w:val="it-IT"/>
        </w:rPr>
        <w:lastRenderedPageBreak/>
        <w:t>Sezione 9: LED anteriore e modalità standby ErP</w:t>
      </w:r>
      <w:bookmarkEnd w:id="51"/>
    </w:p>
    <w:p w14:paraId="64BC4355" w14:textId="77777777" w:rsidR="00CB26AA" w:rsidRDefault="00CB26AA">
      <w:pPr>
        <w:spacing w:after="120"/>
        <w:rPr>
          <w:b/>
          <w:bCs/>
          <w:sz w:val="21"/>
          <w:szCs w:val="21"/>
        </w:rPr>
      </w:pPr>
      <w:r>
        <w:rPr>
          <w:color w:val="000000"/>
          <w:lang w:val="it-IT"/>
        </w:rPr>
        <w:t>I prodotti 3 Series MkIII includono due funzioni disattivabili dall’utente: il LED del pannello anteriore e lo standby automatico ErP.</w:t>
      </w:r>
    </w:p>
    <w:p w14:paraId="25700D90" w14:textId="77777777" w:rsidR="00CB26AA" w:rsidRDefault="00CB26AA">
      <w:pPr>
        <w:pStyle w:val="Heading2"/>
        <w:spacing w:before="260" w:after="110"/>
        <w:rPr>
          <w:b w:val="0"/>
          <w:bCs w:val="0"/>
          <w:sz w:val="19"/>
          <w:szCs w:val="19"/>
        </w:rPr>
      </w:pPr>
      <w:bookmarkStart w:id="52" w:name="h51"/>
      <w:r>
        <w:rPr>
          <w:lang w:val="it-IT"/>
        </w:rPr>
        <w:t>INFORMAZIONI SULLO STANDBY ErP</w:t>
      </w:r>
      <w:bookmarkEnd w:id="52"/>
    </w:p>
    <w:p w14:paraId="56C5268D" w14:textId="77777777" w:rsidR="00CB26AA" w:rsidRDefault="00CB26AA">
      <w:pPr>
        <w:spacing w:after="120"/>
        <w:rPr>
          <w:color w:val="000000"/>
        </w:rPr>
      </w:pPr>
      <w:r>
        <w:rPr>
          <w:color w:val="000000"/>
          <w:lang w:val="it-IT"/>
        </w:rPr>
        <w:t>Per soddisfare i requisiti di progettazione ecocompatibile (ErP) dell’Unione europea per i prodotti connessi all’energia, i diffusori 3 Series MkIII entrano automaticamente in uno stato di standby a basso consumo dopo un periodo senza segnale in ingresso e si riattivano automaticamente quando il segnale ritorna. Lo standby ErP è attivato in fabbrica.</w:t>
      </w:r>
    </w:p>
    <w:p w14:paraId="6464D5DF" w14:textId="77777777" w:rsidR="00CB26AA" w:rsidRDefault="00CB26AA">
      <w:pPr>
        <w:spacing w:after="120"/>
        <w:rPr>
          <w:b/>
          <w:bCs/>
          <w:sz w:val="21"/>
          <w:szCs w:val="21"/>
        </w:rPr>
      </w:pPr>
      <w:r>
        <w:rPr>
          <w:color w:val="000000"/>
          <w:lang w:val="it-IT"/>
        </w:rPr>
        <w:t>In alcune applicazioni può essere utile disattivare questo comportamento, ad esempio nelle installazioni in cui i monitor devono essere immediatamente disponibili, nei sistemi alimentati con segnali di livello molto basso o nei luoghi in cui la transizione di riattivazione risulta fastidiosa. La disattivazione dello standby ErP aumenta il consumo energetico in inattività e può influire sulla conformità normativa nei territori in cui si applicano i requisiti di progettazione ecocompatibile. Laddove lo standby ErP sia richiesto dalle normative locali, lasciare la funzione attivata.</w:t>
      </w:r>
    </w:p>
    <w:p w14:paraId="0B6DC660" w14:textId="77777777" w:rsidR="00CB26AA" w:rsidRDefault="00CB26AA">
      <w:pPr>
        <w:pStyle w:val="Heading2"/>
        <w:spacing w:before="260" w:after="110"/>
        <w:rPr>
          <w:b w:val="0"/>
          <w:bCs w:val="0"/>
          <w:sz w:val="19"/>
          <w:szCs w:val="19"/>
        </w:rPr>
      </w:pPr>
      <w:bookmarkStart w:id="53" w:name="h52"/>
      <w:r>
        <w:rPr>
          <w:lang w:val="it-IT"/>
        </w:rPr>
        <w:t>INFORMAZIONI SUL LED ANTERIORE</w:t>
      </w:r>
      <w:bookmarkEnd w:id="53"/>
    </w:p>
    <w:p w14:paraId="0D5FF5BE" w14:textId="77777777" w:rsidR="00CB26AA" w:rsidRDefault="00CB26AA">
      <w:pPr>
        <w:spacing w:after="120"/>
        <w:rPr>
          <w:b/>
          <w:bCs/>
          <w:sz w:val="21"/>
          <w:szCs w:val="21"/>
        </w:rPr>
      </w:pPr>
      <w:r>
        <w:rPr>
          <w:color w:val="000000"/>
          <w:lang w:val="it-IT"/>
        </w:rPr>
        <w:t>Il LED del pannello anteriore indica che il diffusore è acceso. Può essere disattivato nelle control room buie, negli ambienti di produzione video, nelle configurazioni per lo streaming dal vivo e nelle installazioni in cui l’indicatore sarebbe visibile al pubblico o a una telecamera. La disattivazione del LED non modifica il comportamento audio.</w:t>
      </w:r>
    </w:p>
    <w:p w14:paraId="35633B96" w14:textId="77777777" w:rsidR="00CB26AA" w:rsidRDefault="00CB26AA">
      <w:pPr>
        <w:pStyle w:val="Heading2"/>
        <w:spacing w:before="260" w:after="110"/>
        <w:rPr>
          <w:b w:val="0"/>
          <w:bCs w:val="0"/>
          <w:sz w:val="19"/>
          <w:szCs w:val="19"/>
        </w:rPr>
      </w:pPr>
      <w:bookmarkStart w:id="54" w:name="h53"/>
      <w:r>
        <w:rPr>
          <w:lang w:val="it-IT"/>
        </w:rPr>
        <w:t>MODIFICA DELLE IMPOSTAZIONI</w:t>
      </w:r>
      <w:bookmarkEnd w:id="54"/>
    </w:p>
    <w:p w14:paraId="3AF1C0DC" w14:textId="77777777" w:rsidR="00CB26AA" w:rsidRDefault="00CB26AA">
      <w:pPr>
        <w:spacing w:after="120"/>
        <w:rPr>
          <w:b/>
          <w:bCs/>
          <w:color w:val="000000"/>
        </w:rPr>
      </w:pPr>
      <w:r>
        <w:rPr>
          <w:color w:val="000000"/>
          <w:lang w:val="it-IT"/>
        </w:rPr>
        <w:t>Entrambe le funzioni si modificano utilizzando combinazioni di pulsanti del pannello posteriore da tenere premute durante l’accensione del diffusore. La struttura della procedura è la stessa per tutti i modelli; cambiano solo i pulsanti.</w:t>
      </w:r>
    </w:p>
    <w:p w14:paraId="678089D1" w14:textId="77777777" w:rsidR="00CB26AA" w:rsidRDefault="00CB26AA">
      <w:pPr>
        <w:spacing w:after="120"/>
        <w:rPr>
          <w:b/>
          <w:bCs/>
        </w:rPr>
      </w:pPr>
      <w:r>
        <w:rPr>
          <w:b/>
          <w:bCs/>
          <w:color w:val="000000"/>
          <w:lang w:val="it-IT"/>
        </w:rPr>
        <w:t>Per modificare un’impostazione:</w:t>
      </w:r>
    </w:p>
    <w:p w14:paraId="49340538" w14:textId="77777777" w:rsidR="00CB26AA" w:rsidRDefault="00CB26AA">
      <w:pPr>
        <w:spacing w:after="90"/>
        <w:ind w:left="460" w:hanging="460"/>
        <w:rPr>
          <w:b/>
          <w:bCs/>
        </w:rPr>
      </w:pPr>
      <w:r>
        <w:rPr>
          <w:b/>
          <w:bCs/>
          <w:lang w:val="it-IT"/>
        </w:rPr>
        <w:t>1.</w:t>
      </w:r>
      <w:r>
        <w:rPr>
          <w:b/>
          <w:bCs/>
        </w:rPr>
        <w:tab/>
      </w:r>
      <w:r>
        <w:rPr>
          <w:color w:val="000000"/>
          <w:lang w:val="it-IT"/>
        </w:rPr>
        <w:t>Impostare l’interruttore POWER su OFF.</w:t>
      </w:r>
    </w:p>
    <w:p w14:paraId="6BB91D91" w14:textId="77777777" w:rsidR="00CB26AA" w:rsidRDefault="00CB26AA">
      <w:pPr>
        <w:spacing w:after="90"/>
        <w:ind w:left="460" w:hanging="460"/>
        <w:rPr>
          <w:b/>
          <w:bCs/>
        </w:rPr>
      </w:pPr>
      <w:r>
        <w:rPr>
          <w:b/>
          <w:bCs/>
          <w:lang w:val="it-IT"/>
        </w:rPr>
        <w:t>2.</w:t>
      </w:r>
      <w:r>
        <w:rPr>
          <w:b/>
          <w:bCs/>
        </w:rPr>
        <w:tab/>
      </w:r>
      <w:r>
        <w:rPr>
          <w:color w:val="000000"/>
          <w:lang w:val="it-IT"/>
        </w:rPr>
        <w:t>Tenere premuto il pulsante o i pulsanti indicati nella tabella seguente.</w:t>
      </w:r>
    </w:p>
    <w:p w14:paraId="37B036EB" w14:textId="77777777" w:rsidR="00CB26AA" w:rsidRDefault="00CB26AA">
      <w:pPr>
        <w:spacing w:after="90"/>
        <w:ind w:left="460" w:hanging="460"/>
        <w:rPr>
          <w:b/>
          <w:bCs/>
        </w:rPr>
      </w:pPr>
      <w:r>
        <w:rPr>
          <w:b/>
          <w:bCs/>
          <w:lang w:val="it-IT"/>
        </w:rPr>
        <w:t>3.</w:t>
      </w:r>
      <w:r>
        <w:rPr>
          <w:b/>
          <w:bCs/>
        </w:rPr>
        <w:tab/>
      </w:r>
      <w:r>
        <w:rPr>
          <w:color w:val="000000"/>
          <w:lang w:val="it-IT"/>
        </w:rPr>
        <w:t>Continuando a tenerli premuti, impostare l’interruttore POWER su ON.</w:t>
      </w:r>
    </w:p>
    <w:p w14:paraId="7E3796EE" w14:textId="77777777" w:rsidR="00CB26AA" w:rsidRDefault="00CB26AA">
      <w:pPr>
        <w:spacing w:after="90"/>
        <w:ind w:left="460" w:hanging="460"/>
        <w:rPr>
          <w:b/>
          <w:bCs/>
          <w:color w:val="000000"/>
          <w:sz w:val="17"/>
          <w:szCs w:val="17"/>
        </w:rPr>
      </w:pPr>
      <w:r>
        <w:rPr>
          <w:b/>
          <w:bCs/>
          <w:lang w:val="it-IT"/>
        </w:rPr>
        <w:t>4.</w:t>
      </w:r>
      <w:r>
        <w:rPr>
          <w:b/>
          <w:bCs/>
        </w:rPr>
        <w:tab/>
      </w:r>
      <w:r>
        <w:rPr>
          <w:color w:val="000000"/>
          <w:lang w:val="it-IT"/>
        </w:rPr>
        <w:t>Osservare la conferma dei LED, quindi rilasciare i pulsanti.</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1E055403"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A62631" w14:textId="77777777" w:rsidR="00CB26AA" w:rsidRDefault="00CB26AA">
            <w:pPr>
              <w:spacing w:line="228" w:lineRule="auto"/>
            </w:pPr>
            <w:r>
              <w:rPr>
                <w:b/>
                <w:bCs/>
                <w:color w:val="000000"/>
                <w:sz w:val="17"/>
                <w:szCs w:val="17"/>
                <w:lang w:val="it-IT"/>
              </w:rPr>
              <w:t>Modello</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213F7D9" w14:textId="77777777" w:rsidR="00CB26AA" w:rsidRDefault="00CB26AA">
            <w:pPr>
              <w:spacing w:line="228" w:lineRule="auto"/>
            </w:pPr>
            <w:r>
              <w:rPr>
                <w:b/>
                <w:bCs/>
                <w:color w:val="000000"/>
                <w:sz w:val="17"/>
                <w:szCs w:val="17"/>
                <w:lang w:val="it-IT"/>
              </w:rPr>
              <w:t>Funzione</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31815B4" w14:textId="77777777" w:rsidR="00CB26AA" w:rsidRDefault="00CB26AA">
            <w:pPr>
              <w:spacing w:line="228" w:lineRule="auto"/>
            </w:pPr>
            <w:r>
              <w:rPr>
                <w:b/>
                <w:bCs/>
                <w:color w:val="000000"/>
                <w:sz w:val="17"/>
                <w:szCs w:val="17"/>
                <w:lang w:val="it-IT"/>
              </w:rPr>
              <w:t>Pulsanti da tenere premuti</w:t>
            </w:r>
          </w:p>
        </w:tc>
      </w:tr>
      <w:tr w:rsidR="00740A47" w14:paraId="5F422F3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74C4B7" w14:textId="77777777" w:rsidR="00CB26AA" w:rsidRDefault="00CB26AA">
            <w:pPr>
              <w:spacing w:line="228" w:lineRule="auto"/>
            </w:pPr>
            <w:r>
              <w:rPr>
                <w:color w:val="000000"/>
                <w:sz w:val="17"/>
                <w:szCs w:val="17"/>
                <w:lang w:val="it-IT"/>
              </w:rPr>
              <w:t>305P / 306P / 308P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AB8137" w14:textId="77777777" w:rsidR="00CB26AA" w:rsidRDefault="00CB26AA">
            <w:pPr>
              <w:spacing w:line="228" w:lineRule="auto"/>
            </w:pPr>
            <w:r>
              <w:rPr>
                <w:color w:val="000000"/>
                <w:sz w:val="17"/>
                <w:szCs w:val="17"/>
                <w:lang w:val="it-IT"/>
              </w:rPr>
              <w:t>LED anteriore acceso/spento</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88E190" w14:textId="77777777" w:rsidR="00CB26AA" w:rsidRDefault="00CB26AA">
            <w:pPr>
              <w:spacing w:line="228" w:lineRule="auto"/>
            </w:pPr>
            <w:r>
              <w:rPr>
                <w:color w:val="000000"/>
                <w:sz w:val="17"/>
                <w:szCs w:val="17"/>
                <w:lang w:val="it-IT"/>
              </w:rPr>
              <w:t>MONITOR SETUP + WALL DISTANCE</w:t>
            </w:r>
          </w:p>
        </w:tc>
      </w:tr>
      <w:tr w:rsidR="00740A47" w14:paraId="0B03A87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091981DC" w14:textId="77777777" w:rsidR="00CB26AA" w:rsidRDefault="00CB26AA">
            <w:pPr>
              <w:spacing w:line="228" w:lineRule="auto"/>
            </w:pPr>
            <w:r>
              <w:rPr>
                <w:color w:val="000000"/>
                <w:sz w:val="17"/>
                <w:szCs w:val="17"/>
                <w:lang w:val="it-IT"/>
              </w:rPr>
              <w:t>305P / 306P / 308P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32978F98" w14:textId="77777777" w:rsidR="00CB26AA" w:rsidRDefault="00CB26AA">
            <w:pPr>
              <w:spacing w:line="228" w:lineRule="auto"/>
            </w:pPr>
            <w:r>
              <w:rPr>
                <w:color w:val="000000"/>
                <w:sz w:val="17"/>
                <w:szCs w:val="17"/>
                <w:lang w:val="it-IT"/>
              </w:rPr>
              <w:t>Attivazione/disattivazione dello standby ErP</w:t>
            </w:r>
          </w:p>
        </w:tc>
        <w:tc>
          <w:tcPr>
            <w:tcW w:w="4849" w:type="dxa"/>
            <w:tcBorders>
              <w:top w:val="single" w:sz="3" w:space="0" w:color="AAAAAA"/>
              <w:left w:val="single" w:sz="3" w:space="0" w:color="AAAAAA"/>
              <w:bottom w:val="single" w:sz="3" w:space="0" w:color="AAAAAA"/>
              <w:right w:val="single" w:sz="3" w:space="0" w:color="AAAAAA"/>
            </w:tcBorders>
            <w:vAlign w:val="center"/>
          </w:tcPr>
          <w:p w14:paraId="7B6C764F" w14:textId="77777777" w:rsidR="00CB26AA" w:rsidRDefault="00CB26AA">
            <w:pPr>
              <w:spacing w:line="228" w:lineRule="auto"/>
            </w:pPr>
            <w:r>
              <w:rPr>
                <w:color w:val="000000"/>
                <w:sz w:val="17"/>
                <w:szCs w:val="17"/>
                <w:lang w:val="it-IT"/>
              </w:rPr>
              <w:t>LF ADJUST + HF ADJUST</w:t>
            </w:r>
          </w:p>
        </w:tc>
      </w:tr>
      <w:tr w:rsidR="00740A47" w14:paraId="0B84993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662A922" w14:textId="77777777" w:rsidR="00CB26AA" w:rsidRDefault="00CB26AA">
            <w:pPr>
              <w:spacing w:line="228" w:lineRule="auto"/>
            </w:pPr>
            <w:r>
              <w:rPr>
                <w:color w:val="000000"/>
                <w:sz w:val="17"/>
                <w:szCs w:val="17"/>
                <w:lang w:val="it-IT"/>
              </w:rPr>
              <w:t>310S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F5744" w14:textId="77777777" w:rsidR="00CB26AA" w:rsidRDefault="00CB26AA">
            <w:pPr>
              <w:spacing w:line="228" w:lineRule="auto"/>
            </w:pPr>
            <w:r>
              <w:rPr>
                <w:color w:val="000000"/>
                <w:sz w:val="17"/>
                <w:szCs w:val="17"/>
                <w:lang w:val="it-IT"/>
              </w:rPr>
              <w:t>LED anteriore acceso/spento</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C3A458" w14:textId="77777777" w:rsidR="00CB26AA" w:rsidRDefault="00CB26AA">
            <w:pPr>
              <w:spacing w:line="228" w:lineRule="auto"/>
            </w:pPr>
            <w:r>
              <w:rPr>
                <w:color w:val="000000"/>
                <w:sz w:val="17"/>
                <w:szCs w:val="17"/>
                <w:lang w:val="it-IT"/>
              </w:rPr>
              <w:t>CROSSOVER</w:t>
            </w:r>
          </w:p>
        </w:tc>
      </w:tr>
      <w:tr w:rsidR="00740A47" w14:paraId="58241C2F"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78F787C2" w14:textId="77777777" w:rsidR="00CB26AA" w:rsidRDefault="00CB26AA">
            <w:pPr>
              <w:spacing w:line="228" w:lineRule="auto"/>
            </w:pPr>
            <w:r>
              <w:rPr>
                <w:color w:val="000000"/>
                <w:sz w:val="17"/>
                <w:szCs w:val="17"/>
                <w:lang w:val="it-IT"/>
              </w:rPr>
              <w:t>310S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4B200C12" w14:textId="77777777" w:rsidR="00CB26AA" w:rsidRDefault="00CB26AA">
            <w:pPr>
              <w:spacing w:line="228" w:lineRule="auto"/>
            </w:pPr>
            <w:r>
              <w:rPr>
                <w:color w:val="000000"/>
                <w:sz w:val="17"/>
                <w:szCs w:val="17"/>
                <w:lang w:val="it-IT"/>
              </w:rPr>
              <w:t>Attivazione/disattivazione dello standby ErP</w:t>
            </w:r>
          </w:p>
        </w:tc>
        <w:tc>
          <w:tcPr>
            <w:tcW w:w="4849" w:type="dxa"/>
            <w:tcBorders>
              <w:top w:val="single" w:sz="3" w:space="0" w:color="AAAAAA"/>
              <w:left w:val="single" w:sz="3" w:space="0" w:color="AAAAAA"/>
              <w:bottom w:val="single" w:sz="3" w:space="0" w:color="AAAAAA"/>
              <w:right w:val="single" w:sz="3" w:space="0" w:color="AAAAAA"/>
            </w:tcBorders>
            <w:vAlign w:val="center"/>
          </w:tcPr>
          <w:p w14:paraId="277BEC47" w14:textId="77777777" w:rsidR="00CB26AA" w:rsidRDefault="00CB26AA">
            <w:pPr>
              <w:spacing w:line="228" w:lineRule="auto"/>
            </w:pPr>
            <w:r>
              <w:rPr>
                <w:color w:val="000000"/>
                <w:sz w:val="17"/>
                <w:szCs w:val="17"/>
                <w:lang w:val="it-IT"/>
              </w:rPr>
              <w:t>POLARITY</w:t>
            </w:r>
          </w:p>
        </w:tc>
      </w:tr>
    </w:tbl>
    <w:p w14:paraId="7C5A2058" w14:textId="77777777" w:rsidR="00CB26AA" w:rsidRDefault="00CB26AA">
      <w:pPr>
        <w:spacing w:after="160"/>
      </w:pPr>
    </w:p>
    <w:p w14:paraId="2897D80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9E0751D" wp14:editId="2C97A482">
            <wp:extent cx="5716270" cy="386778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16270" cy="3867785"/>
                    </a:xfrm>
                    <a:prstGeom prst="rect">
                      <a:avLst/>
                    </a:prstGeom>
                    <a:solidFill>
                      <a:srgbClr val="FFFFFF"/>
                    </a:solidFill>
                    <a:ln>
                      <a:noFill/>
                    </a:ln>
                  </pic:spPr>
                </pic:pic>
              </a:graphicData>
            </a:graphic>
          </wp:inline>
        </w:drawing>
      </w:r>
    </w:p>
    <w:p w14:paraId="6447CC13" w14:textId="77777777" w:rsidR="00CB26AA" w:rsidRDefault="00CB26AA">
      <w:pPr>
        <w:spacing w:after="200" w:line="240" w:lineRule="auto"/>
        <w:jc w:val="center"/>
        <w:rPr>
          <w:b/>
          <w:bCs/>
          <w:sz w:val="21"/>
          <w:szCs w:val="21"/>
        </w:rPr>
      </w:pPr>
      <w:r>
        <w:rPr>
          <w:i/>
          <w:iCs/>
          <w:color w:val="444444"/>
          <w:sz w:val="16"/>
          <w:szCs w:val="16"/>
          <w:lang w:val="it-IT"/>
        </w:rPr>
        <w:t>Figura 9-1. Combinazioni di pulsanti per il LED anteriore e lo standby ErP.</w:t>
      </w:r>
    </w:p>
    <w:p w14:paraId="316CE9F1" w14:textId="77777777" w:rsidR="00CB26AA" w:rsidRDefault="00CB26AA">
      <w:pPr>
        <w:pStyle w:val="Heading2"/>
        <w:spacing w:before="260" w:after="110"/>
        <w:rPr>
          <w:sz w:val="19"/>
          <w:szCs w:val="19"/>
        </w:rPr>
      </w:pPr>
      <w:bookmarkStart w:id="55" w:name="h54"/>
      <w:r>
        <w:rPr>
          <w:lang w:val="it-IT"/>
        </w:rPr>
        <w:t>VERIFICA DEL RISULTATO</w:t>
      </w:r>
      <w:bookmarkEnd w:id="55"/>
    </w:p>
    <w:p w14:paraId="3A5791C0" w14:textId="77777777" w:rsidR="00CB26AA" w:rsidRDefault="00CB26AA">
      <w:pPr>
        <w:spacing w:after="120"/>
        <w:rPr>
          <w:b/>
          <w:bCs/>
          <w:color w:val="000000"/>
        </w:rPr>
      </w:pPr>
      <w:r>
        <w:rPr>
          <w:b/>
          <w:bCs/>
          <w:color w:val="000000"/>
          <w:lang w:val="it-IT"/>
        </w:rPr>
        <w:t>LED anteriore.</w:t>
      </w:r>
      <w:r>
        <w:rPr>
          <w:color w:val="000000"/>
          <w:lang w:val="it-IT"/>
        </w:rPr>
        <w:t xml:space="preserve"> La procedura alterna lo stato del LED tra acceso e spento ogni volta che viene eseguita. Il risultato è immediatamente visibile: al termine dell’accensione del diffusore, il LED anteriore si illumina oppure rimane spento.</w:t>
      </w:r>
    </w:p>
    <w:p w14:paraId="4C7F4C5D" w14:textId="77777777" w:rsidR="00CB26AA" w:rsidRDefault="00CB26AA">
      <w:pPr>
        <w:spacing w:after="120"/>
        <w:rPr>
          <w:b/>
          <w:bCs/>
          <w:color w:val="000000"/>
          <w:sz w:val="17"/>
          <w:szCs w:val="17"/>
        </w:rPr>
      </w:pPr>
      <w:r>
        <w:rPr>
          <w:b/>
          <w:bCs/>
          <w:color w:val="000000"/>
          <w:lang w:val="it-IT"/>
        </w:rPr>
        <w:t>Standby ErP.</w:t>
      </w:r>
      <w:r>
        <w:rPr>
          <w:color w:val="000000"/>
          <w:lang w:val="it-IT"/>
        </w:rPr>
        <w:t xml:space="preserve"> I LED del pannello posteriore confermano il nuovo stato:</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0FC1F0"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AA16EEA" w14:textId="77777777" w:rsidR="00CB26AA" w:rsidRDefault="00CB26AA">
            <w:pPr>
              <w:spacing w:line="228" w:lineRule="auto"/>
            </w:pPr>
            <w:r>
              <w:rPr>
                <w:b/>
                <w:bCs/>
                <w:color w:val="000000"/>
                <w:sz w:val="17"/>
                <w:szCs w:val="17"/>
                <w:lang w:val="it-IT"/>
              </w:rPr>
              <w:t>Comportamento dei LED</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28ECC3" w14:textId="77777777" w:rsidR="00CB26AA" w:rsidRDefault="00CB26AA">
            <w:pPr>
              <w:spacing w:line="228" w:lineRule="auto"/>
            </w:pPr>
            <w:r>
              <w:rPr>
                <w:b/>
                <w:bCs/>
                <w:color w:val="000000"/>
                <w:sz w:val="17"/>
                <w:szCs w:val="17"/>
                <w:lang w:val="it-IT"/>
              </w:rPr>
              <w:t>Significato</w:t>
            </w:r>
          </w:p>
        </w:tc>
      </w:tr>
      <w:tr w:rsidR="00740A47" w14:paraId="3FB0F287"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E9010DE" w14:textId="77777777" w:rsidR="00CB26AA" w:rsidRDefault="00CB26AA">
            <w:pPr>
              <w:spacing w:line="228" w:lineRule="auto"/>
            </w:pPr>
            <w:r>
              <w:rPr>
                <w:color w:val="000000"/>
                <w:sz w:val="17"/>
                <w:szCs w:val="17"/>
                <w:lang w:val="it-IT"/>
              </w:rPr>
              <w:t>Tutti i LED lampeggiano 3 volte</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7E3F814" w14:textId="77777777" w:rsidR="00CB26AA" w:rsidRDefault="00CB26AA">
            <w:pPr>
              <w:spacing w:line="228" w:lineRule="auto"/>
            </w:pPr>
            <w:r>
              <w:rPr>
                <w:color w:val="000000"/>
                <w:sz w:val="17"/>
                <w:szCs w:val="17"/>
                <w:lang w:val="it-IT"/>
              </w:rPr>
              <w:t xml:space="preserve">Standby ErP </w:t>
            </w:r>
            <w:r>
              <w:rPr>
                <w:b/>
                <w:bCs/>
                <w:color w:val="000000"/>
                <w:sz w:val="17"/>
                <w:szCs w:val="17"/>
                <w:lang w:val="it-IT"/>
              </w:rPr>
              <w:t>disattivato</w:t>
            </w:r>
          </w:p>
        </w:tc>
      </w:tr>
      <w:tr w:rsidR="00740A47" w14:paraId="0CE9FCF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02550807" w14:textId="77777777" w:rsidR="00CB26AA" w:rsidRDefault="00CB26AA">
            <w:pPr>
              <w:spacing w:line="228" w:lineRule="auto"/>
            </w:pPr>
            <w:r>
              <w:rPr>
                <w:color w:val="000000"/>
                <w:sz w:val="17"/>
                <w:szCs w:val="17"/>
                <w:lang w:val="it-IT"/>
              </w:rPr>
              <w:t>Tutti i LED aumentano e diminuiscono lentamente di intensità 3 volte</w:t>
            </w:r>
          </w:p>
        </w:tc>
        <w:tc>
          <w:tcPr>
            <w:tcW w:w="6747" w:type="dxa"/>
            <w:tcBorders>
              <w:top w:val="single" w:sz="3" w:space="0" w:color="AAAAAA"/>
              <w:left w:val="single" w:sz="3" w:space="0" w:color="AAAAAA"/>
              <w:bottom w:val="single" w:sz="3" w:space="0" w:color="AAAAAA"/>
              <w:right w:val="single" w:sz="3" w:space="0" w:color="AAAAAA"/>
            </w:tcBorders>
            <w:vAlign w:val="center"/>
          </w:tcPr>
          <w:p w14:paraId="1321A600" w14:textId="77777777" w:rsidR="00CB26AA" w:rsidRDefault="00CB26AA">
            <w:pPr>
              <w:spacing w:line="228" w:lineRule="auto"/>
            </w:pPr>
            <w:r>
              <w:rPr>
                <w:color w:val="000000"/>
                <w:sz w:val="17"/>
                <w:szCs w:val="17"/>
                <w:lang w:val="it-IT"/>
              </w:rPr>
              <w:t xml:space="preserve">Standby ErP </w:t>
            </w:r>
            <w:r>
              <w:rPr>
                <w:b/>
                <w:bCs/>
                <w:color w:val="000000"/>
                <w:sz w:val="17"/>
                <w:szCs w:val="17"/>
                <w:lang w:val="it-IT"/>
              </w:rPr>
              <w:t>attivato</w:t>
            </w:r>
          </w:p>
        </w:tc>
      </w:tr>
    </w:tbl>
    <w:p w14:paraId="079B15C2" w14:textId="77777777" w:rsidR="00CB26AA" w:rsidRDefault="00CB26AA">
      <w:pPr>
        <w:spacing w:after="160"/>
      </w:pPr>
    </w:p>
    <w:p w14:paraId="639E6E85" w14:textId="77777777" w:rsidR="00CB26AA" w:rsidRDefault="00CB26AA">
      <w:pPr>
        <w:spacing w:after="120"/>
      </w:pPr>
      <w:r>
        <w:rPr>
          <w:color w:val="000000"/>
          <w:lang w:val="it-IT"/>
        </w:rPr>
        <w:t>Entrambe le impostazioni vengono memorizzate in una memoria non volatile e conservate quando il diffusore viene spento e riacceso. In un sistema con più diffusori, ripetere la procedura su ciascun diffusore; le impostazioni sono specifiche del singolo diffusore e non vengono condivise nel sistema.</w:t>
      </w:r>
    </w:p>
    <w:p w14:paraId="5002C340" w14:textId="77777777" w:rsidR="00CB26AA" w:rsidRDefault="00CB26AA"/>
    <w:p w14:paraId="15094D69"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19"/>
          <w:szCs w:val="19"/>
        </w:rPr>
      </w:pPr>
      <w:bookmarkStart w:id="56" w:name="h55"/>
      <w:r>
        <w:rPr>
          <w:lang w:val="it-IT"/>
        </w:rPr>
        <w:lastRenderedPageBreak/>
        <w:t>Sezione 10: Risoluzione dei problemi</w:t>
      </w:r>
      <w:bookmarkEnd w:id="56"/>
    </w:p>
    <w:p w14:paraId="20EB82D9" w14:textId="77777777" w:rsidR="00CB26AA" w:rsidRDefault="00CB26AA">
      <w:pPr>
        <w:spacing w:after="120"/>
        <w:rPr>
          <w:color w:val="000000"/>
        </w:rPr>
      </w:pPr>
      <w:r>
        <w:rPr>
          <w:b/>
          <w:bCs/>
          <w:color w:val="000000"/>
          <w:lang w:val="it-IT"/>
        </w:rPr>
        <w:t>Problema: dai diffusori non proviene alcun suono.</w:t>
      </w:r>
    </w:p>
    <w:p w14:paraId="0607802C" w14:textId="77777777" w:rsidR="00CB26AA" w:rsidRDefault="00CB26AA">
      <w:pPr>
        <w:pStyle w:val="ListParagraph"/>
        <w:numPr>
          <w:ilvl w:val="0"/>
          <w:numId w:val="1"/>
        </w:numPr>
        <w:spacing w:after="90"/>
        <w:rPr>
          <w:color w:val="000000"/>
        </w:rPr>
      </w:pPr>
      <w:r>
        <w:rPr>
          <w:color w:val="000000"/>
          <w:lang w:val="it-IT"/>
        </w:rPr>
        <w:t>Verificare che il cavo di alimentazione sia collegato al diffusore e che l’interruttore POWER sia impostato su ON.</w:t>
      </w:r>
    </w:p>
    <w:p w14:paraId="68CCDA72" w14:textId="77777777" w:rsidR="00CB26AA" w:rsidRDefault="00CB26AA">
      <w:pPr>
        <w:pStyle w:val="ListParagraph"/>
        <w:numPr>
          <w:ilvl w:val="0"/>
          <w:numId w:val="1"/>
        </w:numPr>
        <w:spacing w:after="90"/>
        <w:rPr>
          <w:color w:val="000000"/>
        </w:rPr>
      </w:pPr>
      <w:r>
        <w:rPr>
          <w:color w:val="000000"/>
          <w:lang w:val="it-IT"/>
        </w:rPr>
        <w:t>Verificare che il LED POWER sulla parte anteriore del diffusore sia illuminato. Se il LED anteriore è stato disattivato (vedere la sezione 9), resterà spento anche quando il diffusore è alimentato e funziona normalmente.</w:t>
      </w:r>
    </w:p>
    <w:p w14:paraId="15E525AD" w14:textId="77777777" w:rsidR="00CB26AA" w:rsidRDefault="00CB26AA">
      <w:pPr>
        <w:pStyle w:val="ListParagraph"/>
        <w:numPr>
          <w:ilvl w:val="0"/>
          <w:numId w:val="1"/>
        </w:numPr>
        <w:spacing w:after="90"/>
        <w:rPr>
          <w:color w:val="000000"/>
        </w:rPr>
      </w:pPr>
      <w:r>
        <w:rPr>
          <w:color w:val="000000"/>
          <w:lang w:val="it-IT"/>
        </w:rPr>
        <w:t>Verificare che al diffusore sia collegata una sorgente di segnale e che questa stia riproducendo audio.</w:t>
      </w:r>
    </w:p>
    <w:p w14:paraId="12E324A8" w14:textId="77777777" w:rsidR="00CB26AA" w:rsidRDefault="00CB26AA">
      <w:pPr>
        <w:pStyle w:val="ListParagraph"/>
        <w:numPr>
          <w:ilvl w:val="0"/>
          <w:numId w:val="1"/>
        </w:numPr>
        <w:spacing w:after="90"/>
        <w:rPr>
          <w:color w:val="000000"/>
        </w:rPr>
      </w:pPr>
      <w:r>
        <w:rPr>
          <w:color w:val="000000"/>
          <w:lang w:val="it-IT"/>
        </w:rPr>
        <w:t>Verificare che il controllo VOLUME del diffusore non sia impostato completamente in senso antiorario (minimo).</w:t>
      </w:r>
    </w:p>
    <w:p w14:paraId="2F020D76" w14:textId="77777777" w:rsidR="00CB26AA" w:rsidRDefault="00CB26AA">
      <w:pPr>
        <w:pStyle w:val="ListParagraph"/>
        <w:numPr>
          <w:ilvl w:val="0"/>
          <w:numId w:val="1"/>
        </w:numPr>
        <w:spacing w:after="90"/>
        <w:rPr>
          <w:b/>
          <w:bCs/>
          <w:color w:val="000000"/>
        </w:rPr>
      </w:pPr>
      <w:r>
        <w:rPr>
          <w:color w:val="000000"/>
          <w:lang w:val="it-IT"/>
        </w:rPr>
        <w:t>Se il sistema include un 310S MkIII, verificare che il controllo CROSSOVER non sia impostato su External quando si utilizzano i connettori LEFT OUT e RIGHT OUT del subwoofer: con l’impostazione External, tali uscite sono disattivate.</w:t>
      </w:r>
    </w:p>
    <w:p w14:paraId="7CCB25D4" w14:textId="77777777" w:rsidR="00CB26AA" w:rsidRDefault="00CB26AA">
      <w:pPr>
        <w:spacing w:after="120"/>
        <w:rPr>
          <w:color w:val="000000"/>
        </w:rPr>
      </w:pPr>
      <w:r>
        <w:rPr>
          <w:b/>
          <w:bCs/>
          <w:color w:val="000000"/>
          <w:lang w:val="it-IT"/>
        </w:rPr>
        <w:t>Problema: i diffusori impiegano qualche istante per riprodurre audio dopo un periodo di silenzio.</w:t>
      </w:r>
    </w:p>
    <w:p w14:paraId="18773E8A" w14:textId="77777777" w:rsidR="00CB26AA" w:rsidRDefault="00CB26AA">
      <w:pPr>
        <w:pStyle w:val="ListParagraph"/>
        <w:numPr>
          <w:ilvl w:val="0"/>
          <w:numId w:val="1"/>
        </w:numPr>
        <w:spacing w:after="90"/>
        <w:rPr>
          <w:b/>
          <w:bCs/>
          <w:color w:val="000000"/>
        </w:rPr>
      </w:pPr>
      <w:r>
        <w:rPr>
          <w:color w:val="000000"/>
          <w:lang w:val="it-IT"/>
        </w:rPr>
        <w:t>È il normale comportamento dello standby ErP. Il diffusore si riattiva automaticamente quando il segnale ritorna. Se il ritardo è problematico per l’applicazione, è possibile disattivare lo standby ErP; vedere la sezione 9.</w:t>
      </w:r>
    </w:p>
    <w:p w14:paraId="31A6E5D0" w14:textId="77777777" w:rsidR="00CB26AA" w:rsidRDefault="00CB26AA">
      <w:pPr>
        <w:spacing w:after="120"/>
        <w:rPr>
          <w:color w:val="000000"/>
        </w:rPr>
      </w:pPr>
      <w:r>
        <w:rPr>
          <w:b/>
          <w:bCs/>
          <w:color w:val="000000"/>
          <w:lang w:val="it-IT"/>
        </w:rPr>
        <w:t>Problema: il segnale è distorto.</w:t>
      </w:r>
    </w:p>
    <w:p w14:paraId="6ACB2072" w14:textId="77777777" w:rsidR="00CB26AA" w:rsidRDefault="00CB26AA">
      <w:pPr>
        <w:pStyle w:val="ListParagraph"/>
        <w:numPr>
          <w:ilvl w:val="0"/>
          <w:numId w:val="1"/>
        </w:numPr>
        <w:spacing w:after="90"/>
        <w:rPr>
          <w:b/>
          <w:bCs/>
          <w:color w:val="000000"/>
        </w:rPr>
      </w:pPr>
      <w:r>
        <w:rPr>
          <w:color w:val="000000"/>
          <w:lang w:val="it-IT"/>
        </w:rPr>
        <w:t>Verificare che l’interruttore INPUT SENSITIVITY del diffusore sia impostato su +4dBu. Se la distorsione persiste anche con il controllo VOLUME del diffusore impostato su un livello basso, controllare gli stadi di guadagno dell’intero sistema per determinare quale circuito del percorso del segnale venga sovraccaricato.</w:t>
      </w:r>
    </w:p>
    <w:p w14:paraId="0DA8A4FC" w14:textId="77777777" w:rsidR="00CB26AA" w:rsidRDefault="00CB26AA">
      <w:pPr>
        <w:spacing w:after="120"/>
        <w:rPr>
          <w:color w:val="000000"/>
        </w:rPr>
      </w:pPr>
      <w:r>
        <w:rPr>
          <w:b/>
          <w:bCs/>
          <w:color w:val="000000"/>
          <w:lang w:val="it-IT"/>
        </w:rPr>
        <w:t>Problema: il livello del segnale è basso.</w:t>
      </w:r>
    </w:p>
    <w:p w14:paraId="19CE1CDC" w14:textId="77777777" w:rsidR="00CB26AA" w:rsidRDefault="00CB26AA">
      <w:pPr>
        <w:pStyle w:val="ListParagraph"/>
        <w:numPr>
          <w:ilvl w:val="0"/>
          <w:numId w:val="1"/>
        </w:numPr>
        <w:spacing w:after="90"/>
        <w:rPr>
          <w:color w:val="000000"/>
        </w:rPr>
      </w:pPr>
      <w:r>
        <w:rPr>
          <w:color w:val="000000"/>
          <w:lang w:val="it-IT"/>
        </w:rPr>
        <w:t>Verificare che il controllo VOLUME del diffusore sia alzato.</w:t>
      </w:r>
    </w:p>
    <w:p w14:paraId="1335D813" w14:textId="77777777" w:rsidR="00CB26AA" w:rsidRDefault="00CB26AA">
      <w:pPr>
        <w:pStyle w:val="ListParagraph"/>
        <w:numPr>
          <w:ilvl w:val="0"/>
          <w:numId w:val="1"/>
        </w:numPr>
        <w:spacing w:after="90"/>
        <w:rPr>
          <w:b/>
          <w:bCs/>
          <w:color w:val="000000"/>
        </w:rPr>
      </w:pPr>
      <w:r>
        <w:rPr>
          <w:color w:val="000000"/>
          <w:lang w:val="it-IT"/>
        </w:rPr>
        <w:t>Provare a impostare l’interruttore INPUT SENSITIVITY del diffusore su -10dBV.</w:t>
      </w:r>
    </w:p>
    <w:p w14:paraId="13AF1491" w14:textId="77777777" w:rsidR="00CB26AA" w:rsidRDefault="00CB26AA">
      <w:pPr>
        <w:spacing w:after="120"/>
        <w:rPr>
          <w:color w:val="000000"/>
        </w:rPr>
      </w:pPr>
      <w:r>
        <w:rPr>
          <w:b/>
          <w:bCs/>
          <w:color w:val="000000"/>
          <w:lang w:val="it-IT"/>
        </w:rPr>
        <w:t>Problema: il diffusore o il subwoofer presenta bassi eccessivi o rimbombanti.</w:t>
      </w:r>
    </w:p>
    <w:p w14:paraId="3EB4B2FA" w14:textId="77777777" w:rsidR="00CB26AA" w:rsidRDefault="00CB26AA">
      <w:pPr>
        <w:pStyle w:val="ListParagraph"/>
        <w:numPr>
          <w:ilvl w:val="0"/>
          <w:numId w:val="1"/>
        </w:numPr>
        <w:spacing w:after="90"/>
        <w:rPr>
          <w:color w:val="000000"/>
        </w:rPr>
      </w:pPr>
      <w:r>
        <w:rPr>
          <w:color w:val="000000"/>
          <w:lang w:val="it-IT"/>
        </w:rPr>
        <w:t>Confrontare l’impostazione WALL DISTANCE con la distanza effettiva tra il monitor e la parete più vicina e verificare che MONITOR SETUP corrisponda alla modalità di supporto del monitor. Un monitor collocato vicino a una parete ma impostato su &gt; 0.5 M avrà bassi eccessivi.</w:t>
      </w:r>
    </w:p>
    <w:p w14:paraId="3542F26B" w14:textId="77777777" w:rsidR="00CB26AA" w:rsidRDefault="00CB26AA">
      <w:pPr>
        <w:pStyle w:val="ListParagraph"/>
        <w:numPr>
          <w:ilvl w:val="0"/>
          <w:numId w:val="1"/>
        </w:numPr>
        <w:spacing w:after="90"/>
        <w:rPr>
          <w:color w:val="000000"/>
        </w:rPr>
      </w:pPr>
      <w:r>
        <w:rPr>
          <w:color w:val="000000"/>
          <w:lang w:val="it-IT"/>
        </w:rPr>
        <w:t>Se si utilizzano i monitor da studio 305P, 306P o 308P MkIII senza il subwoofer da studio 310S MkIII, sollevare uno dei diffusori dalla superficie di appoggio per verificare se il rimbombo diminuisce. In tal caso, è probabile che il diffusore trasmetta risonanze attraverso la superficie su cui poggia. Verificare che siano installati i piedini in dotazione e provare a isolare i diffusori mediante un prodotto di isolamento di terze parti.</w:t>
      </w:r>
    </w:p>
    <w:p w14:paraId="645AC54A" w14:textId="77777777" w:rsidR="00CB26AA" w:rsidRDefault="00CB26AA">
      <w:pPr>
        <w:pStyle w:val="ListParagraph"/>
        <w:numPr>
          <w:ilvl w:val="0"/>
          <w:numId w:val="1"/>
        </w:numPr>
        <w:spacing w:after="90"/>
        <w:rPr>
          <w:color w:val="000000"/>
        </w:rPr>
      </w:pPr>
      <w:r>
        <w:rPr>
          <w:color w:val="000000"/>
          <w:lang w:val="it-IT"/>
        </w:rPr>
        <w:t>Provare l’impostazione LF ADJUST -2 dB per verificare se offre una risposta dei bassi più naturale.</w:t>
      </w:r>
    </w:p>
    <w:p w14:paraId="094FA099" w14:textId="77777777" w:rsidR="00CB26AA" w:rsidRDefault="00CB26AA">
      <w:pPr>
        <w:pStyle w:val="ListParagraph"/>
        <w:numPr>
          <w:ilvl w:val="0"/>
          <w:numId w:val="1"/>
        </w:numPr>
        <w:spacing w:after="90"/>
        <w:rPr>
          <w:b/>
          <w:bCs/>
          <w:color w:val="000000"/>
        </w:rPr>
      </w:pPr>
      <w:r>
        <w:rPr>
          <w:color w:val="000000"/>
          <w:lang w:val="it-IT"/>
        </w:rPr>
        <w:t>Se si utilizza il subwoofer da studio 310S MkIII, provare a collocarlo in un’altra posizione dell’ambiente, lontano dagli angoli. Collocare temporaneamente il subwoofer nella posizione di ascolto e spostarsi nell’ambiente mentre si ascolta il sistema. Quando si individua una posizione pratica che offre la risposta dei bassi desiderata, provare a collocare lì il subwoofer.</w:t>
      </w:r>
    </w:p>
    <w:p w14:paraId="4ED0B299" w14:textId="77777777" w:rsidR="00CB26AA" w:rsidRDefault="00CB26AA">
      <w:pPr>
        <w:spacing w:after="120"/>
        <w:rPr>
          <w:color w:val="000000"/>
        </w:rPr>
      </w:pPr>
      <w:r>
        <w:rPr>
          <w:b/>
          <w:bCs/>
          <w:color w:val="000000"/>
          <w:lang w:val="it-IT"/>
        </w:rPr>
        <w:t>Problema: il sistema suona esile oppure i bassi sembrano scomparire nella posizione di ascolto.</w:t>
      </w:r>
    </w:p>
    <w:p w14:paraId="37606715" w14:textId="77777777" w:rsidR="00CB26AA" w:rsidRDefault="00CB26AA">
      <w:pPr>
        <w:pStyle w:val="ListParagraph"/>
        <w:numPr>
          <w:ilvl w:val="0"/>
          <w:numId w:val="1"/>
        </w:numPr>
        <w:spacing w:after="90"/>
        <w:rPr>
          <w:color w:val="000000"/>
        </w:rPr>
      </w:pPr>
      <w:r>
        <w:rPr>
          <w:color w:val="000000"/>
          <w:lang w:val="it-IT"/>
        </w:rPr>
        <w:t>Provare l’impostazione POLARITY alternativa sul 310S MkIII. Selezionare l’impostazione che produce la maggiore quantità di bassi nella posizione di ascolto.</w:t>
      </w:r>
    </w:p>
    <w:p w14:paraId="085F5FC2" w14:textId="77777777" w:rsidR="00CB26AA" w:rsidRDefault="00CB26AA">
      <w:pPr>
        <w:pStyle w:val="ListParagraph"/>
        <w:numPr>
          <w:ilvl w:val="0"/>
          <w:numId w:val="1"/>
        </w:numPr>
        <w:spacing w:after="90"/>
        <w:rPr>
          <w:b/>
          <w:bCs/>
          <w:color w:val="000000"/>
        </w:rPr>
      </w:pPr>
      <w:r>
        <w:rPr>
          <w:color w:val="000000"/>
          <w:lang w:val="it-IT"/>
        </w:rPr>
        <w:t>Verificare che i monitor sinistro e destro abbiano impostazioni LF ADJUST identiche.</w:t>
      </w:r>
    </w:p>
    <w:p w14:paraId="4DE941C2" w14:textId="77777777" w:rsidR="00CB26AA" w:rsidRDefault="00CB26AA">
      <w:pPr>
        <w:spacing w:after="120"/>
        <w:rPr>
          <w:color w:val="000000"/>
        </w:rPr>
      </w:pPr>
      <w:r>
        <w:rPr>
          <w:b/>
          <w:bCs/>
          <w:color w:val="000000"/>
          <w:lang w:val="it-IT"/>
        </w:rPr>
        <w:t>Problema: i due monitor non suonano allo stesso modo.</w:t>
      </w:r>
    </w:p>
    <w:p w14:paraId="088C96BB" w14:textId="77777777" w:rsidR="00CB26AA" w:rsidRDefault="00CB26AA">
      <w:pPr>
        <w:pStyle w:val="ListParagraph"/>
        <w:numPr>
          <w:ilvl w:val="0"/>
          <w:numId w:val="1"/>
        </w:numPr>
        <w:spacing w:after="90"/>
        <w:rPr>
          <w:color w:val="000000"/>
        </w:rPr>
      </w:pPr>
      <w:r>
        <w:rPr>
          <w:color w:val="000000"/>
          <w:lang w:val="it-IT"/>
        </w:rPr>
        <w:t>Verificare che entrambi i monitor abbiano le stesse impostazioni MONITOR SETUP, LF ADJUST e HF ADJUST e che le rispettive impostazioni WALL DISTANCE riflettano correttamente la posizione effettiva di ciascun monitor.</w:t>
      </w:r>
    </w:p>
    <w:p w14:paraId="147F42F4" w14:textId="77777777" w:rsidR="00CB26AA" w:rsidRDefault="00CB26AA">
      <w:pPr>
        <w:pStyle w:val="ListParagraph"/>
        <w:numPr>
          <w:ilvl w:val="0"/>
          <w:numId w:val="1"/>
        </w:numPr>
        <w:spacing w:after="90"/>
        <w:rPr>
          <w:b/>
          <w:bCs/>
          <w:color w:val="000000"/>
        </w:rPr>
      </w:pPr>
      <w:r>
        <w:rPr>
          <w:color w:val="000000"/>
          <w:lang w:val="it-IT"/>
        </w:rPr>
        <w:t>Verificare che entrambi i monitor abbiano la stessa impostazione dell’interruttore INPUT SENSITIVITY e la stessa posizione del controllo VOLUME.</w:t>
      </w:r>
    </w:p>
    <w:p w14:paraId="713834E6" w14:textId="77777777" w:rsidR="00CB26AA" w:rsidRDefault="00CB26AA">
      <w:pPr>
        <w:spacing w:after="120"/>
        <w:rPr>
          <w:color w:val="000000"/>
        </w:rPr>
      </w:pPr>
      <w:r>
        <w:rPr>
          <w:b/>
          <w:bCs/>
          <w:color w:val="000000"/>
          <w:lang w:val="it-IT"/>
        </w:rPr>
        <w:t>Problema: il LED anteriore non si illumina, ma il diffusore funziona normalmente.</w:t>
      </w:r>
    </w:p>
    <w:p w14:paraId="1452467B" w14:textId="77777777" w:rsidR="00CB26AA" w:rsidRDefault="00CB26AA">
      <w:pPr>
        <w:pStyle w:val="ListParagraph"/>
        <w:numPr>
          <w:ilvl w:val="0"/>
          <w:numId w:val="1"/>
        </w:numPr>
        <w:spacing w:after="90"/>
        <w:rPr>
          <w:color w:val="000000"/>
        </w:rPr>
      </w:pPr>
      <w:r>
        <w:rPr>
          <w:color w:val="000000"/>
          <w:lang w:val="it-IT"/>
        </w:rPr>
        <w:t>Molto probabilmente il LED anteriore è stato disattivato. Ripetere la procedura relativa al LED anteriore descritta nella sezione 9 per riattivarlo.</w:t>
      </w:r>
    </w:p>
    <w:p w14:paraId="336697F4" w14:textId="77777777" w:rsidR="00CB26AA" w:rsidRDefault="00CB26AA">
      <w:pPr>
        <w:spacing w:after="120"/>
      </w:pPr>
      <w:r>
        <w:rPr>
          <w:color w:val="000000"/>
          <w:lang w:val="it-IT"/>
        </w:rPr>
        <w:t>Se le misure indicate sopra non risolvono il problema, contattare il servizio clienti JBL Professional per assistenza.</w:t>
      </w:r>
    </w:p>
    <w:p w14:paraId="01E0391F"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7" w:name="h56"/>
      <w:r>
        <w:rPr>
          <w:lang w:val="it-IT"/>
        </w:rPr>
        <w:lastRenderedPageBreak/>
        <w:t>Sezione 11: Specifiche</w:t>
      </w:r>
      <w:bookmarkEnd w:id="57"/>
    </w:p>
    <w:tbl>
      <w:tblPr>
        <w:tblW w:w="9648" w:type="dxa"/>
        <w:tblInd w:w="113" w:type="dxa"/>
        <w:tblLayout w:type="fixed"/>
        <w:tblCellMar>
          <w:top w:w="60" w:type="dxa"/>
          <w:left w:w="110" w:type="dxa"/>
          <w:bottom w:w="60" w:type="dxa"/>
          <w:right w:w="110" w:type="dxa"/>
        </w:tblCellMar>
        <w:tblLook w:val="0000" w:firstRow="0" w:lastRow="0" w:firstColumn="0" w:lastColumn="0" w:noHBand="0" w:noVBand="0"/>
      </w:tblPr>
      <w:tblGrid>
        <w:gridCol w:w="2279"/>
        <w:gridCol w:w="1842"/>
        <w:gridCol w:w="1843"/>
        <w:gridCol w:w="1842"/>
        <w:gridCol w:w="1842"/>
      </w:tblGrid>
      <w:tr w:rsidR="00740A47" w14:paraId="503BF5E4" w14:textId="77777777" w:rsidTr="00934426">
        <w:trPr>
          <w:tblHeader/>
        </w:trPr>
        <w:tc>
          <w:tcPr>
            <w:tcW w:w="227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1FC06B3" w14:textId="77777777" w:rsidR="00CB26AA" w:rsidRDefault="00CB26AA">
            <w:pPr>
              <w:spacing w:line="228" w:lineRule="auto"/>
            </w:pP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C99A97F" w14:textId="77777777" w:rsidR="00CB26AA" w:rsidRDefault="00CB26AA">
            <w:pPr>
              <w:spacing w:line="228" w:lineRule="auto"/>
            </w:pPr>
            <w:r>
              <w:rPr>
                <w:b/>
                <w:bCs/>
                <w:color w:val="000000"/>
                <w:sz w:val="14"/>
                <w:szCs w:val="14"/>
                <w:lang w:val="it-IT"/>
              </w:rPr>
              <w:t>305P MkIII</w:t>
            </w:r>
          </w:p>
        </w:tc>
        <w:tc>
          <w:tcPr>
            <w:tcW w:w="1843"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E08148C" w14:textId="77777777" w:rsidR="00CB26AA" w:rsidRDefault="00CB26AA">
            <w:pPr>
              <w:spacing w:line="228" w:lineRule="auto"/>
            </w:pPr>
            <w:r>
              <w:rPr>
                <w:b/>
                <w:bCs/>
                <w:color w:val="000000"/>
                <w:sz w:val="14"/>
                <w:szCs w:val="14"/>
                <w:lang w:val="it-IT"/>
              </w:rPr>
              <w:t>306P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092D88" w14:textId="77777777" w:rsidR="00CB26AA" w:rsidRDefault="00CB26AA">
            <w:pPr>
              <w:spacing w:line="228" w:lineRule="auto"/>
            </w:pPr>
            <w:r>
              <w:rPr>
                <w:b/>
                <w:bCs/>
                <w:color w:val="000000"/>
                <w:sz w:val="14"/>
                <w:szCs w:val="14"/>
                <w:lang w:val="it-IT"/>
              </w:rPr>
              <w:t>308P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62478D2" w14:textId="77777777" w:rsidR="00CB26AA" w:rsidRDefault="00CB26AA">
            <w:pPr>
              <w:spacing w:line="228" w:lineRule="auto"/>
            </w:pPr>
            <w:r>
              <w:rPr>
                <w:b/>
                <w:bCs/>
                <w:color w:val="000000"/>
                <w:sz w:val="14"/>
                <w:szCs w:val="14"/>
                <w:lang w:val="it-IT"/>
              </w:rPr>
              <w:t>310S MkIII</w:t>
            </w:r>
          </w:p>
        </w:tc>
      </w:tr>
      <w:tr w:rsidR="00740A47" w14:paraId="1AC68DB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55115C" w14:textId="77777777" w:rsidR="00CB26AA" w:rsidRDefault="00CB26AA">
            <w:pPr>
              <w:spacing w:line="228" w:lineRule="auto"/>
            </w:pPr>
            <w:r>
              <w:rPr>
                <w:b/>
                <w:bCs/>
                <w:color w:val="000000"/>
                <w:sz w:val="14"/>
                <w:szCs w:val="14"/>
                <w:lang w:val="it-IT"/>
              </w:rPr>
              <w:t>Risposta in frequenza (±3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87AE9F" w14:textId="77777777" w:rsidR="00CB26AA" w:rsidRDefault="00CB26AA">
            <w:pPr>
              <w:spacing w:line="228" w:lineRule="auto"/>
            </w:pPr>
            <w:r>
              <w:rPr>
                <w:color w:val="000000"/>
                <w:sz w:val="14"/>
                <w:szCs w:val="14"/>
                <w:lang w:val="it-IT"/>
              </w:rPr>
              <w:t>55 Hz – 27 kHz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42C614" w14:textId="77777777" w:rsidR="00CB26AA" w:rsidRDefault="00CB26AA">
            <w:pPr>
              <w:spacing w:line="228" w:lineRule="auto"/>
            </w:pPr>
            <w:r>
              <w:rPr>
                <w:color w:val="000000"/>
                <w:sz w:val="14"/>
                <w:szCs w:val="14"/>
                <w:lang w:val="it-IT"/>
              </w:rPr>
              <w:t>52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B5CF92" w14:textId="77777777" w:rsidR="00CB26AA" w:rsidRDefault="00CB26AA">
            <w:pPr>
              <w:spacing w:line="228" w:lineRule="auto"/>
            </w:pPr>
            <w:r>
              <w:rPr>
                <w:color w:val="000000"/>
                <w:sz w:val="14"/>
                <w:szCs w:val="14"/>
                <w:lang w:val="it-IT"/>
              </w:rPr>
              <w:t>49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EE8F9DF" w14:textId="77777777" w:rsidR="00CB26AA" w:rsidRDefault="00CB26AA">
            <w:pPr>
              <w:spacing w:line="228" w:lineRule="auto"/>
            </w:pPr>
            <w:r>
              <w:rPr>
                <w:color w:val="000000"/>
                <w:sz w:val="14"/>
                <w:szCs w:val="14"/>
                <w:lang w:val="it-IT"/>
              </w:rPr>
              <w:t>27 Hz – 370 Hz</w:t>
            </w:r>
          </w:p>
        </w:tc>
      </w:tr>
      <w:tr w:rsidR="00740A47" w14:paraId="57C5F34D"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E379E0A" w14:textId="77777777" w:rsidR="00CB26AA" w:rsidRDefault="00CB26AA">
            <w:pPr>
              <w:spacing w:line="228" w:lineRule="auto"/>
            </w:pPr>
            <w:r>
              <w:rPr>
                <w:b/>
                <w:bCs/>
                <w:color w:val="000000"/>
                <w:sz w:val="14"/>
                <w:szCs w:val="14"/>
                <w:lang w:val="it-IT"/>
              </w:rPr>
              <w:t>Gamma di frequenza (-10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46B6C970" w14:textId="77777777" w:rsidR="00CB26AA" w:rsidRDefault="00CB26AA">
            <w:pPr>
              <w:spacing w:line="228" w:lineRule="auto"/>
            </w:pPr>
            <w:r>
              <w:rPr>
                <w:color w:val="000000"/>
                <w:sz w:val="14"/>
                <w:szCs w:val="14"/>
                <w:lang w:val="it-IT"/>
              </w:rPr>
              <w:t>45 Hz – 38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D5AA56D" w14:textId="77777777" w:rsidR="00CB26AA" w:rsidRDefault="00CB26AA">
            <w:pPr>
              <w:spacing w:line="228" w:lineRule="auto"/>
            </w:pPr>
            <w:r>
              <w:rPr>
                <w:color w:val="000000"/>
                <w:sz w:val="14"/>
                <w:szCs w:val="14"/>
                <w:lang w:val="it-IT"/>
              </w:rPr>
              <w:t>43 Hz – 38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93B56" w14:textId="77777777" w:rsidR="00CB26AA" w:rsidRDefault="00CB26AA">
            <w:pPr>
              <w:spacing w:line="228" w:lineRule="auto"/>
            </w:pPr>
            <w:r>
              <w:rPr>
                <w:color w:val="000000"/>
                <w:sz w:val="14"/>
                <w:szCs w:val="14"/>
                <w:lang w:val="it-IT"/>
              </w:rPr>
              <w:t>41 Hz – 40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0B62C15" w14:textId="77777777" w:rsidR="00CB26AA" w:rsidRDefault="00CB26AA">
            <w:pPr>
              <w:spacing w:line="228" w:lineRule="auto"/>
            </w:pPr>
            <w:r>
              <w:rPr>
                <w:color w:val="000000"/>
                <w:sz w:val="14"/>
                <w:szCs w:val="14"/>
                <w:lang w:val="it-IT"/>
              </w:rPr>
              <w:t>26 Hz – 480 Hz</w:t>
            </w:r>
          </w:p>
        </w:tc>
      </w:tr>
      <w:tr w:rsidR="00740A47" w14:paraId="6642B00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13AA5C" w14:textId="77777777" w:rsidR="00CB26AA" w:rsidRDefault="00CB26AA">
            <w:pPr>
              <w:spacing w:line="228" w:lineRule="auto"/>
            </w:pPr>
            <w:r>
              <w:rPr>
                <w:b/>
                <w:bCs/>
                <w:color w:val="000000"/>
                <w:sz w:val="14"/>
                <w:szCs w:val="14"/>
                <w:lang w:val="it-IT"/>
              </w:rPr>
              <w:t>Estensione alle basse frequenze (-10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7B8002" w14:textId="77777777" w:rsidR="00CB26AA" w:rsidRDefault="00CB26AA">
            <w:pPr>
              <w:spacing w:line="228" w:lineRule="auto"/>
            </w:pPr>
            <w:r>
              <w:rPr>
                <w:color w:val="000000"/>
                <w:sz w:val="14"/>
                <w:szCs w:val="14"/>
                <w:lang w:val="it-IT"/>
              </w:rPr>
              <w:t>45 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EABED8" w14:textId="77777777" w:rsidR="00CB26AA" w:rsidRDefault="00CB26AA">
            <w:pPr>
              <w:spacing w:line="228" w:lineRule="auto"/>
            </w:pPr>
            <w:r>
              <w:rPr>
                <w:color w:val="000000"/>
                <w:sz w:val="14"/>
                <w:szCs w:val="14"/>
                <w:lang w:val="it-IT"/>
              </w:rPr>
              <w:t>43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A83086" w14:textId="77777777" w:rsidR="00CB26AA" w:rsidRDefault="00CB26AA">
            <w:pPr>
              <w:spacing w:line="228" w:lineRule="auto"/>
            </w:pPr>
            <w:r>
              <w:rPr>
                <w:color w:val="000000"/>
                <w:sz w:val="14"/>
                <w:szCs w:val="14"/>
                <w:lang w:val="it-IT"/>
              </w:rPr>
              <w:t>41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45A462C" w14:textId="77777777" w:rsidR="00CB26AA" w:rsidRDefault="00CB26AA">
            <w:pPr>
              <w:spacing w:line="228" w:lineRule="auto"/>
            </w:pPr>
            <w:r>
              <w:rPr>
                <w:color w:val="000000"/>
                <w:sz w:val="14"/>
                <w:szCs w:val="14"/>
                <w:lang w:val="it-IT"/>
              </w:rPr>
              <w:t>26 Hz</w:t>
            </w:r>
          </w:p>
        </w:tc>
      </w:tr>
      <w:tr w:rsidR="00740A47" w14:paraId="2D1E71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76785D6" w14:textId="77777777" w:rsidR="00CB26AA" w:rsidRDefault="00CB26AA">
            <w:pPr>
              <w:spacing w:line="228" w:lineRule="auto"/>
            </w:pPr>
            <w:r>
              <w:rPr>
                <w:b/>
                <w:bCs/>
                <w:color w:val="000000"/>
                <w:sz w:val="14"/>
                <w:szCs w:val="14"/>
                <w:lang w:val="it-IT"/>
              </w:rPr>
              <w:t>SPL RMS massimo</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62A4C" w14:textId="77777777" w:rsidR="00CB26AA" w:rsidRDefault="00CB26AA">
            <w:pPr>
              <w:spacing w:line="228" w:lineRule="auto"/>
            </w:pPr>
            <w:r>
              <w:rPr>
                <w:color w:val="000000"/>
                <w:sz w:val="14"/>
                <w:szCs w:val="14"/>
                <w:lang w:val="it-IT"/>
              </w:rPr>
              <w:t>97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3B11915B" w14:textId="77777777" w:rsidR="00CB26AA" w:rsidRDefault="00CB26AA">
            <w:pPr>
              <w:spacing w:line="228" w:lineRule="auto"/>
            </w:pPr>
            <w:r>
              <w:rPr>
                <w:color w:val="000000"/>
                <w:sz w:val="14"/>
                <w:szCs w:val="14"/>
                <w:lang w:val="it-IT"/>
              </w:rPr>
              <w:t>100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2C02318B" w14:textId="77777777" w:rsidR="00CB26AA" w:rsidRDefault="00CB26AA">
            <w:pPr>
              <w:spacing w:line="228" w:lineRule="auto"/>
            </w:pPr>
            <w:r>
              <w:rPr>
                <w:color w:val="000000"/>
                <w:sz w:val="14"/>
                <w:szCs w:val="14"/>
                <w:lang w:val="it-IT"/>
              </w:rPr>
              <w:t>101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B336108" w14:textId="77777777" w:rsidR="00CB26AA" w:rsidRDefault="00CB26AA">
            <w:pPr>
              <w:spacing w:line="228" w:lineRule="auto"/>
            </w:pPr>
            <w:r>
              <w:rPr>
                <w:color w:val="000000"/>
                <w:sz w:val="14"/>
                <w:szCs w:val="14"/>
                <w:lang w:val="it-IT"/>
              </w:rPr>
              <w:t>104 dB*</w:t>
            </w:r>
          </w:p>
        </w:tc>
      </w:tr>
      <w:tr w:rsidR="00740A47" w14:paraId="5721005B"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EDB1DA" w14:textId="77777777" w:rsidR="00CB26AA" w:rsidRDefault="00CB26AA">
            <w:pPr>
              <w:spacing w:line="228" w:lineRule="auto"/>
            </w:pPr>
            <w:r>
              <w:rPr>
                <w:b/>
                <w:bCs/>
                <w:color w:val="000000"/>
                <w:sz w:val="14"/>
                <w:szCs w:val="14"/>
                <w:lang w:val="it-IT"/>
              </w:rPr>
              <w:t>SPL di picco massimo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0CCBCFB" w14:textId="77777777" w:rsidR="00CB26AA" w:rsidRDefault="00CB26AA">
            <w:pPr>
              <w:spacing w:line="228" w:lineRule="auto"/>
            </w:pPr>
            <w:r>
              <w:rPr>
                <w:color w:val="000000"/>
                <w:sz w:val="14"/>
                <w:szCs w:val="14"/>
                <w:lang w:val="it-IT"/>
              </w:rPr>
              <w:t>109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7AB948" w14:textId="77777777" w:rsidR="00CB26AA" w:rsidRDefault="00CB26AA">
            <w:pPr>
              <w:spacing w:line="228" w:lineRule="auto"/>
            </w:pPr>
            <w:r>
              <w:rPr>
                <w:color w:val="000000"/>
                <w:sz w:val="14"/>
                <w:szCs w:val="14"/>
                <w:lang w:val="it-IT"/>
              </w:rPr>
              <w:t>112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422DFAA" w14:textId="77777777" w:rsidR="00CB26AA" w:rsidRDefault="00CB26AA">
            <w:pPr>
              <w:spacing w:line="228" w:lineRule="auto"/>
            </w:pPr>
            <w:r>
              <w:rPr>
                <w:color w:val="000000"/>
                <w:sz w:val="14"/>
                <w:szCs w:val="14"/>
                <w:lang w:val="it-IT"/>
              </w:rPr>
              <w:t>113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EB54CC" w14:textId="77777777" w:rsidR="00CB26AA" w:rsidRDefault="00CB26AA">
            <w:pPr>
              <w:spacing w:line="228" w:lineRule="auto"/>
            </w:pPr>
            <w:r>
              <w:rPr>
                <w:color w:val="000000"/>
                <w:sz w:val="14"/>
                <w:szCs w:val="14"/>
                <w:lang w:val="it-IT"/>
              </w:rPr>
              <w:t>116 dB*</w:t>
            </w:r>
          </w:p>
        </w:tc>
      </w:tr>
      <w:tr w:rsidR="00740A47" w14:paraId="449BA77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81792A1" w14:textId="77777777" w:rsidR="00CB26AA" w:rsidRDefault="00CB26AA">
            <w:pPr>
              <w:spacing w:line="228" w:lineRule="auto"/>
            </w:pPr>
            <w:r>
              <w:rPr>
                <w:b/>
                <w:bCs/>
                <w:color w:val="000000"/>
                <w:sz w:val="14"/>
                <w:szCs w:val="14"/>
                <w:lang w:val="it-IT"/>
              </w:rPr>
              <w:t>Crossover</w:t>
            </w:r>
          </w:p>
        </w:tc>
        <w:tc>
          <w:tcPr>
            <w:tcW w:w="1842" w:type="dxa"/>
            <w:tcBorders>
              <w:top w:val="single" w:sz="3" w:space="0" w:color="AAAAAA"/>
              <w:left w:val="single" w:sz="3" w:space="0" w:color="AAAAAA"/>
              <w:bottom w:val="single" w:sz="3" w:space="0" w:color="AAAAAA"/>
              <w:right w:val="single" w:sz="3" w:space="0" w:color="AAAAAA"/>
            </w:tcBorders>
            <w:vAlign w:val="center"/>
          </w:tcPr>
          <w:p w14:paraId="2B60EFB9" w14:textId="77777777" w:rsidR="00CB26AA" w:rsidRDefault="00CB26AA">
            <w:pPr>
              <w:spacing w:line="228" w:lineRule="auto"/>
            </w:pPr>
            <w:r>
              <w:rPr>
                <w:color w:val="000000"/>
                <w:sz w:val="14"/>
                <w:szCs w:val="14"/>
                <w:lang w:val="it-IT"/>
              </w:rPr>
              <w:t>2160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40D95FC1" w14:textId="77777777" w:rsidR="00CB26AA" w:rsidRDefault="00CB26AA">
            <w:pPr>
              <w:spacing w:line="228" w:lineRule="auto"/>
            </w:pPr>
            <w:r>
              <w:rPr>
                <w:color w:val="000000"/>
                <w:sz w:val="14"/>
                <w:szCs w:val="14"/>
                <w:lang w:val="it-IT"/>
              </w:rPr>
              <w:t>2040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6E3B36E4" w14:textId="77777777" w:rsidR="00CB26AA" w:rsidRDefault="00CB26AA">
            <w:pPr>
              <w:spacing w:line="228" w:lineRule="auto"/>
            </w:pPr>
            <w:r>
              <w:rPr>
                <w:color w:val="000000"/>
                <w:sz w:val="14"/>
                <w:szCs w:val="14"/>
                <w:lang w:val="it-IT"/>
              </w:rPr>
              <w:t>1960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70B5C97A" w14:textId="77777777" w:rsidR="00CB26AA" w:rsidRDefault="00CB26AA">
            <w:pPr>
              <w:spacing w:line="228" w:lineRule="auto"/>
              <w:rPr>
                <w:color w:val="000000"/>
                <w:sz w:val="14"/>
                <w:szCs w:val="14"/>
              </w:rPr>
            </w:pPr>
            <w:r>
              <w:rPr>
                <w:color w:val="000000"/>
                <w:sz w:val="14"/>
                <w:szCs w:val="14"/>
                <w:lang w:val="it-IT"/>
              </w:rPr>
              <w:t>80 / 100 / 120 Hz / External,</w:t>
            </w:r>
          </w:p>
          <w:p w14:paraId="08FF48E1" w14:textId="77777777" w:rsidR="00CB26AA" w:rsidRDefault="00CB26AA">
            <w:pPr>
              <w:spacing w:line="228" w:lineRule="auto"/>
            </w:pPr>
            <w:r>
              <w:rPr>
                <w:color w:val="000000"/>
                <w:sz w:val="14"/>
                <w:szCs w:val="14"/>
                <w:lang w:val="it-IT"/>
              </w:rPr>
              <w:t>selezionabile dall’utente</w:t>
            </w:r>
          </w:p>
        </w:tc>
      </w:tr>
      <w:tr w:rsidR="00740A47" w14:paraId="12299B2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27393BD" w14:textId="77777777" w:rsidR="00CB26AA" w:rsidRDefault="00CB26AA">
            <w:pPr>
              <w:spacing w:line="228" w:lineRule="auto"/>
              <w:rPr>
                <w:b/>
                <w:bCs/>
                <w:color w:val="000000"/>
                <w:sz w:val="14"/>
                <w:szCs w:val="14"/>
              </w:rPr>
            </w:pPr>
            <w:r>
              <w:rPr>
                <w:b/>
                <w:bCs/>
                <w:color w:val="000000"/>
                <w:sz w:val="14"/>
                <w:szCs w:val="14"/>
                <w:lang w:val="it-IT"/>
              </w:rPr>
              <w:t>Livello di ingresso di picco massimo</w:t>
            </w:r>
          </w:p>
          <w:p w14:paraId="46F76C89" w14:textId="77777777" w:rsidR="00CB26AA" w:rsidRDefault="00CB26AA">
            <w:pPr>
              <w:spacing w:line="228" w:lineRule="auto"/>
            </w:pPr>
            <w:r>
              <w:rPr>
                <w:b/>
                <w:bCs/>
                <w:color w:val="000000"/>
                <w:sz w:val="14"/>
                <w:szCs w:val="14"/>
                <w:lang w:val="it-IT"/>
              </w:rPr>
              <w:t>(-10dBV / +4dBu)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D0BAA6C" w14:textId="77777777" w:rsidR="00CB26AA" w:rsidRDefault="00CB26AA">
            <w:pPr>
              <w:spacing w:line="228" w:lineRule="auto"/>
            </w:pPr>
            <w:r>
              <w:rPr>
                <w:color w:val="000000"/>
                <w:sz w:val="14"/>
                <w:szCs w:val="14"/>
                <w:lang w:val="it-IT"/>
              </w:rPr>
              <w:t>+7 dBV / +21 dBu</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95C53A" w14:textId="77777777" w:rsidR="00CB26AA" w:rsidRDefault="00CB26AA">
            <w:pPr>
              <w:spacing w:line="228" w:lineRule="auto"/>
            </w:pPr>
            <w:r>
              <w:rPr>
                <w:color w:val="000000"/>
                <w:sz w:val="14"/>
                <w:szCs w:val="14"/>
                <w:lang w:val="it-IT"/>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BC33AA" w14:textId="77777777" w:rsidR="00CB26AA" w:rsidRDefault="00CB26AA">
            <w:pPr>
              <w:spacing w:line="228" w:lineRule="auto"/>
            </w:pPr>
            <w:r>
              <w:rPr>
                <w:color w:val="000000"/>
                <w:sz w:val="14"/>
                <w:szCs w:val="14"/>
                <w:lang w:val="it-IT"/>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616C251" w14:textId="77777777" w:rsidR="00CB26AA" w:rsidRDefault="00CB26AA">
            <w:pPr>
              <w:spacing w:line="228" w:lineRule="auto"/>
            </w:pPr>
            <w:r>
              <w:rPr>
                <w:color w:val="000000"/>
                <w:sz w:val="14"/>
                <w:szCs w:val="14"/>
                <w:lang w:val="it-IT"/>
              </w:rPr>
              <w:t>+7 dBV / +21 dBu</w:t>
            </w:r>
          </w:p>
        </w:tc>
      </w:tr>
      <w:tr w:rsidR="00740A47" w14:paraId="14EE77F3"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1321F6D" w14:textId="77777777" w:rsidR="00CB26AA" w:rsidRDefault="00CB26AA">
            <w:pPr>
              <w:spacing w:line="228" w:lineRule="auto"/>
            </w:pPr>
            <w:r>
              <w:rPr>
                <w:b/>
                <w:bCs/>
                <w:color w:val="000000"/>
                <w:sz w:val="14"/>
                <w:szCs w:val="14"/>
                <w:lang w:val="it-IT"/>
              </w:rPr>
              <w:t>Sensibilità di ingresso (ingresso -10dBV)</w:t>
            </w:r>
          </w:p>
        </w:tc>
        <w:tc>
          <w:tcPr>
            <w:tcW w:w="1842" w:type="dxa"/>
            <w:tcBorders>
              <w:top w:val="single" w:sz="3" w:space="0" w:color="AAAAAA"/>
              <w:left w:val="single" w:sz="3" w:space="0" w:color="AAAAAA"/>
              <w:bottom w:val="single" w:sz="3" w:space="0" w:color="AAAAAA"/>
              <w:right w:val="single" w:sz="3" w:space="0" w:color="AAAAAA"/>
            </w:tcBorders>
            <w:vAlign w:val="center"/>
          </w:tcPr>
          <w:p w14:paraId="5AEC86E4" w14:textId="77777777" w:rsidR="00CB26AA" w:rsidRDefault="00CB26AA">
            <w:pPr>
              <w:spacing w:line="228" w:lineRule="auto"/>
            </w:pPr>
            <w:r>
              <w:rPr>
                <w:color w:val="000000"/>
                <w:sz w:val="14"/>
                <w:szCs w:val="14"/>
                <w:lang w:val="it-IT"/>
              </w:rPr>
              <w:t>92 dB / 1 m</w:t>
            </w:r>
          </w:p>
        </w:tc>
        <w:tc>
          <w:tcPr>
            <w:tcW w:w="1843" w:type="dxa"/>
            <w:tcBorders>
              <w:top w:val="single" w:sz="3" w:space="0" w:color="AAAAAA"/>
              <w:left w:val="single" w:sz="3" w:space="0" w:color="AAAAAA"/>
              <w:bottom w:val="single" w:sz="3" w:space="0" w:color="AAAAAA"/>
              <w:right w:val="single" w:sz="3" w:space="0" w:color="AAAAAA"/>
            </w:tcBorders>
            <w:vAlign w:val="center"/>
          </w:tcPr>
          <w:p w14:paraId="3EFFC10E" w14:textId="77777777" w:rsidR="00CB26AA" w:rsidRDefault="00CB26AA">
            <w:pPr>
              <w:spacing w:line="228" w:lineRule="auto"/>
            </w:pPr>
            <w:r>
              <w:rPr>
                <w:color w:val="000000"/>
                <w:sz w:val="14"/>
                <w:szCs w:val="14"/>
                <w:lang w:val="it-IT"/>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749E02F6" w14:textId="77777777" w:rsidR="00CB26AA" w:rsidRDefault="00CB26AA">
            <w:pPr>
              <w:spacing w:line="228" w:lineRule="auto"/>
            </w:pPr>
            <w:r>
              <w:rPr>
                <w:color w:val="000000"/>
                <w:sz w:val="14"/>
                <w:szCs w:val="14"/>
                <w:lang w:val="it-IT"/>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6CE47F24" w14:textId="77777777" w:rsidR="00CB26AA" w:rsidRDefault="00CB26AA">
            <w:pPr>
              <w:spacing w:line="228" w:lineRule="auto"/>
            </w:pPr>
            <w:r>
              <w:rPr>
                <w:color w:val="000000"/>
                <w:sz w:val="14"/>
                <w:szCs w:val="14"/>
                <w:lang w:val="it-IT"/>
              </w:rPr>
              <w:t>92 dB / 1 m</w:t>
            </w:r>
          </w:p>
        </w:tc>
      </w:tr>
      <w:tr w:rsidR="00740A47" w14:paraId="1A24E6B0"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7C6019" w14:textId="77777777" w:rsidR="00CB26AA" w:rsidRDefault="00CB26AA">
            <w:pPr>
              <w:spacing w:line="228" w:lineRule="auto"/>
            </w:pPr>
            <w:r>
              <w:rPr>
                <w:b/>
                <w:bCs/>
                <w:color w:val="000000"/>
                <w:sz w:val="14"/>
                <w:szCs w:val="14"/>
                <w:lang w:val="it-IT"/>
              </w:rPr>
              <w:t>Tipi di ingresso analogico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7F691D" w14:textId="77777777" w:rsidR="00CB26AA" w:rsidRDefault="00CB26AA">
            <w:pPr>
              <w:spacing w:line="228" w:lineRule="auto"/>
              <w:rPr>
                <w:color w:val="000000"/>
                <w:sz w:val="14"/>
                <w:szCs w:val="14"/>
              </w:rPr>
            </w:pPr>
            <w:r>
              <w:rPr>
                <w:color w:val="000000"/>
                <w:sz w:val="14"/>
                <w:szCs w:val="14"/>
                <w:lang w:val="it-IT"/>
              </w:rPr>
              <w:t>1 x Neutrik Combo,</w:t>
            </w:r>
          </w:p>
          <w:p w14:paraId="6BF042B1" w14:textId="77777777" w:rsidR="00CB26AA" w:rsidRDefault="00CB26AA">
            <w:pPr>
              <w:spacing w:line="228" w:lineRule="auto"/>
            </w:pPr>
            <w:r>
              <w:rPr>
                <w:color w:val="000000"/>
                <w:sz w:val="14"/>
                <w:szCs w:val="14"/>
                <w:lang w:val="it-IT"/>
              </w:rPr>
              <w:t>bilanciato</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3B733D" w14:textId="77777777" w:rsidR="00CB26AA" w:rsidRDefault="00CB26AA">
            <w:pPr>
              <w:spacing w:line="228" w:lineRule="auto"/>
              <w:rPr>
                <w:color w:val="000000"/>
                <w:sz w:val="14"/>
                <w:szCs w:val="14"/>
              </w:rPr>
            </w:pPr>
            <w:r>
              <w:rPr>
                <w:color w:val="000000"/>
                <w:sz w:val="14"/>
                <w:szCs w:val="14"/>
                <w:lang w:val="it-IT"/>
              </w:rPr>
              <w:t>1 x Neutrik Combo,</w:t>
            </w:r>
          </w:p>
          <w:p w14:paraId="32C0DD94" w14:textId="77777777" w:rsidR="00CB26AA" w:rsidRDefault="00CB26AA">
            <w:pPr>
              <w:spacing w:line="228" w:lineRule="auto"/>
            </w:pPr>
            <w:r>
              <w:rPr>
                <w:color w:val="000000"/>
                <w:sz w:val="14"/>
                <w:szCs w:val="14"/>
                <w:lang w:val="it-IT"/>
              </w:rPr>
              <w:t>bilanciato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013854" w14:textId="77777777" w:rsidR="00CB26AA" w:rsidRDefault="00CB26AA">
            <w:pPr>
              <w:spacing w:line="228" w:lineRule="auto"/>
              <w:rPr>
                <w:color w:val="000000"/>
                <w:sz w:val="14"/>
                <w:szCs w:val="14"/>
              </w:rPr>
            </w:pPr>
            <w:r>
              <w:rPr>
                <w:color w:val="000000"/>
                <w:sz w:val="14"/>
                <w:szCs w:val="14"/>
                <w:lang w:val="it-IT"/>
              </w:rPr>
              <w:t>1 x Neutrik Combo,</w:t>
            </w:r>
          </w:p>
          <w:p w14:paraId="45DAC5E2" w14:textId="77777777" w:rsidR="00CB26AA" w:rsidRDefault="00CB26AA">
            <w:pPr>
              <w:spacing w:line="228" w:lineRule="auto"/>
            </w:pPr>
            <w:r>
              <w:rPr>
                <w:color w:val="000000"/>
                <w:sz w:val="14"/>
                <w:szCs w:val="14"/>
                <w:lang w:val="it-IT"/>
              </w:rPr>
              <w:t>bilanciato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640FF" w14:textId="77777777" w:rsidR="00CB26AA" w:rsidRDefault="00CB26AA">
            <w:pPr>
              <w:spacing w:line="228" w:lineRule="auto"/>
              <w:rPr>
                <w:color w:val="000000"/>
                <w:sz w:val="14"/>
                <w:szCs w:val="14"/>
              </w:rPr>
            </w:pPr>
            <w:r>
              <w:rPr>
                <w:color w:val="000000"/>
                <w:sz w:val="14"/>
                <w:szCs w:val="14"/>
                <w:lang w:val="it-IT"/>
              </w:rPr>
              <w:t>2 x Neutrik Combo,</w:t>
            </w:r>
          </w:p>
          <w:p w14:paraId="405864EE" w14:textId="77777777" w:rsidR="00CB26AA" w:rsidRDefault="00CB26AA">
            <w:pPr>
              <w:spacing w:line="228" w:lineRule="auto"/>
            </w:pPr>
            <w:r>
              <w:rPr>
                <w:color w:val="000000"/>
                <w:sz w:val="14"/>
                <w:szCs w:val="14"/>
                <w:lang w:val="it-IT"/>
              </w:rPr>
              <w:t>bilanciati (L / R)</w:t>
            </w:r>
          </w:p>
        </w:tc>
      </w:tr>
      <w:tr w:rsidR="00740A47" w14:paraId="34BEB54B"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4B2BAD1" w14:textId="77777777" w:rsidR="00CB26AA" w:rsidRDefault="00CB26AA">
            <w:pPr>
              <w:spacing w:line="228" w:lineRule="auto"/>
            </w:pPr>
            <w:r>
              <w:rPr>
                <w:b/>
                <w:bCs/>
                <w:color w:val="000000"/>
                <w:sz w:val="14"/>
                <w:szCs w:val="14"/>
                <w:lang w:val="it-IT"/>
              </w:rPr>
              <w:t>Tipi di uscita analogica</w:t>
            </w:r>
          </w:p>
        </w:tc>
        <w:tc>
          <w:tcPr>
            <w:tcW w:w="1842" w:type="dxa"/>
            <w:tcBorders>
              <w:top w:val="single" w:sz="3" w:space="0" w:color="AAAAAA"/>
              <w:left w:val="single" w:sz="3" w:space="0" w:color="AAAAAA"/>
              <w:bottom w:val="single" w:sz="3" w:space="0" w:color="AAAAAA"/>
              <w:right w:val="single" w:sz="3" w:space="0" w:color="AAAAAA"/>
            </w:tcBorders>
            <w:vAlign w:val="center"/>
          </w:tcPr>
          <w:p w14:paraId="27B5A557" w14:textId="77777777" w:rsidR="00CB26AA" w:rsidRDefault="00CB26AA">
            <w:pPr>
              <w:spacing w:line="228" w:lineRule="auto"/>
            </w:pPr>
            <w:r>
              <w:rPr>
                <w:color w:val="000000"/>
                <w:sz w:val="14"/>
                <w:szCs w:val="14"/>
                <w:lang w:val="it-IT"/>
              </w:rPr>
              <w:t>– – –</w:t>
            </w:r>
          </w:p>
        </w:tc>
        <w:tc>
          <w:tcPr>
            <w:tcW w:w="1843" w:type="dxa"/>
            <w:tcBorders>
              <w:top w:val="single" w:sz="3" w:space="0" w:color="AAAAAA"/>
              <w:left w:val="single" w:sz="3" w:space="0" w:color="AAAAAA"/>
              <w:bottom w:val="single" w:sz="3" w:space="0" w:color="AAAAAA"/>
              <w:right w:val="single" w:sz="3" w:space="0" w:color="AAAAAA"/>
            </w:tcBorders>
            <w:vAlign w:val="center"/>
          </w:tcPr>
          <w:p w14:paraId="7E94C408" w14:textId="77777777" w:rsidR="00CB26AA" w:rsidRDefault="00CB26AA">
            <w:pPr>
              <w:spacing w:line="228" w:lineRule="auto"/>
            </w:pPr>
            <w:r>
              <w:rPr>
                <w:color w:val="000000"/>
                <w:sz w:val="14"/>
                <w:szCs w:val="14"/>
                <w:lang w:val="it-IT"/>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2C316769" w14:textId="77777777" w:rsidR="00CB26AA" w:rsidRDefault="00CB26AA">
            <w:pPr>
              <w:spacing w:line="228" w:lineRule="auto"/>
            </w:pPr>
            <w:r>
              <w:rPr>
                <w:color w:val="000000"/>
                <w:sz w:val="14"/>
                <w:szCs w:val="14"/>
                <w:lang w:val="it-IT"/>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7E58EE66" w14:textId="77777777" w:rsidR="00CB26AA" w:rsidRDefault="00CB26AA">
            <w:pPr>
              <w:spacing w:line="228" w:lineRule="auto"/>
            </w:pPr>
            <w:r>
              <w:rPr>
                <w:color w:val="000000"/>
                <w:sz w:val="14"/>
                <w:szCs w:val="14"/>
                <w:lang w:val="it-IT"/>
              </w:rPr>
              <w:t>2 x XLR (L / R)</w:t>
            </w:r>
          </w:p>
        </w:tc>
      </w:tr>
      <w:tr w:rsidR="00740A47" w14:paraId="622806F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3DCA00" w14:textId="77777777" w:rsidR="00CB26AA" w:rsidRDefault="00CB26AA">
            <w:pPr>
              <w:spacing w:line="228" w:lineRule="auto"/>
            </w:pPr>
            <w:r>
              <w:rPr>
                <w:b/>
                <w:bCs/>
                <w:color w:val="000000"/>
                <w:sz w:val="14"/>
                <w:szCs w:val="14"/>
                <w:lang w:val="it-IT"/>
              </w:rPr>
              <w:t>Impedenza di ingresso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7B2DFA" w14:textId="77777777" w:rsidR="00CB26AA" w:rsidRDefault="00CB26AA">
            <w:pPr>
              <w:spacing w:line="228" w:lineRule="auto"/>
            </w:pPr>
            <w:r>
              <w:rPr>
                <w:color w:val="000000"/>
                <w:sz w:val="14"/>
                <w:szCs w:val="14"/>
                <w:lang w:val="it-IT"/>
              </w:rPr>
              <w:t>20 kΩ</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9FB0B4" w14:textId="77777777" w:rsidR="00CB26AA" w:rsidRDefault="00CB26AA">
            <w:pPr>
              <w:spacing w:line="228" w:lineRule="auto"/>
            </w:pPr>
            <w:r>
              <w:rPr>
                <w:color w:val="000000"/>
                <w:sz w:val="14"/>
                <w:szCs w:val="14"/>
                <w:lang w:val="it-IT"/>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ABDE9" w14:textId="77777777" w:rsidR="00CB26AA" w:rsidRDefault="00CB26AA">
            <w:pPr>
              <w:spacing w:line="228" w:lineRule="auto"/>
            </w:pPr>
            <w:r>
              <w:rPr>
                <w:color w:val="000000"/>
                <w:sz w:val="14"/>
                <w:szCs w:val="14"/>
                <w:lang w:val="it-IT"/>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646949" w14:textId="77777777" w:rsidR="00CB26AA" w:rsidRDefault="00CB26AA">
            <w:pPr>
              <w:spacing w:line="228" w:lineRule="auto"/>
            </w:pPr>
            <w:r>
              <w:rPr>
                <w:color w:val="000000"/>
                <w:sz w:val="14"/>
                <w:szCs w:val="14"/>
                <w:lang w:val="it-IT"/>
              </w:rPr>
              <w:t>20 kΩ</w:t>
            </w:r>
          </w:p>
        </w:tc>
      </w:tr>
      <w:tr w:rsidR="00740A47" w14:paraId="3139EC85"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49FE582" w14:textId="77777777" w:rsidR="00CB26AA" w:rsidRDefault="00CB26AA">
            <w:pPr>
              <w:spacing w:line="228" w:lineRule="auto"/>
            </w:pPr>
            <w:r>
              <w:rPr>
                <w:b/>
                <w:bCs/>
                <w:color w:val="000000"/>
                <w:sz w:val="14"/>
                <w:szCs w:val="14"/>
                <w:lang w:val="it-IT"/>
              </w:rPr>
              <w:t>Rapporto segnale/rumore</w:t>
            </w:r>
          </w:p>
        </w:tc>
        <w:tc>
          <w:tcPr>
            <w:tcW w:w="1842" w:type="dxa"/>
            <w:tcBorders>
              <w:top w:val="single" w:sz="3" w:space="0" w:color="AAAAAA"/>
              <w:left w:val="single" w:sz="3" w:space="0" w:color="AAAAAA"/>
              <w:bottom w:val="single" w:sz="3" w:space="0" w:color="AAAAAA"/>
              <w:right w:val="single" w:sz="3" w:space="0" w:color="AAAAAA"/>
            </w:tcBorders>
            <w:vAlign w:val="center"/>
          </w:tcPr>
          <w:p w14:paraId="75347368" w14:textId="77777777" w:rsidR="00CB26AA" w:rsidRDefault="00CB26AA">
            <w:pPr>
              <w:spacing w:line="228" w:lineRule="auto"/>
              <w:rPr>
                <w:color w:val="000000"/>
                <w:sz w:val="14"/>
                <w:szCs w:val="14"/>
              </w:rPr>
            </w:pPr>
            <w:r>
              <w:rPr>
                <w:color w:val="000000"/>
                <w:sz w:val="14"/>
                <w:szCs w:val="14"/>
                <w:lang w:val="it-IT"/>
              </w:rPr>
              <w:t>83 dB, ponderato A,</w:t>
            </w:r>
          </w:p>
          <w:p w14:paraId="783C4C0C" w14:textId="77777777" w:rsidR="00CB26AA" w:rsidRDefault="00CB26AA">
            <w:pPr>
              <w:spacing w:line="228" w:lineRule="auto"/>
            </w:pPr>
            <w:r>
              <w:rPr>
                <w:color w:val="000000"/>
                <w:sz w:val="14"/>
                <w:szCs w:val="14"/>
                <w:lang w:val="it-IT"/>
              </w:rPr>
              <w:t>riferito a 1 W di uscita</w:t>
            </w:r>
          </w:p>
        </w:tc>
        <w:tc>
          <w:tcPr>
            <w:tcW w:w="1843" w:type="dxa"/>
            <w:tcBorders>
              <w:top w:val="single" w:sz="3" w:space="0" w:color="AAAAAA"/>
              <w:left w:val="single" w:sz="3" w:space="0" w:color="AAAAAA"/>
              <w:bottom w:val="single" w:sz="3" w:space="0" w:color="AAAAAA"/>
              <w:right w:val="single" w:sz="3" w:space="0" w:color="AAAAAA"/>
            </w:tcBorders>
            <w:vAlign w:val="center"/>
          </w:tcPr>
          <w:p w14:paraId="3C3E5E86" w14:textId="77777777" w:rsidR="00CB26AA" w:rsidRDefault="00CB26AA">
            <w:pPr>
              <w:spacing w:line="228" w:lineRule="auto"/>
              <w:rPr>
                <w:color w:val="000000"/>
                <w:sz w:val="14"/>
                <w:szCs w:val="14"/>
              </w:rPr>
            </w:pPr>
            <w:r>
              <w:rPr>
                <w:color w:val="000000"/>
                <w:sz w:val="14"/>
                <w:szCs w:val="14"/>
                <w:lang w:val="it-IT"/>
              </w:rPr>
              <w:t>83 dB, ponderato A,</w:t>
            </w:r>
          </w:p>
          <w:p w14:paraId="3FBCFF64" w14:textId="77777777" w:rsidR="00CB26AA" w:rsidRDefault="00CB26AA">
            <w:pPr>
              <w:spacing w:line="228" w:lineRule="auto"/>
            </w:pPr>
            <w:r>
              <w:rPr>
                <w:color w:val="000000"/>
                <w:sz w:val="14"/>
                <w:szCs w:val="14"/>
                <w:lang w:val="it-IT"/>
              </w:rPr>
              <w:t>riferito a 1 W di uscita</w:t>
            </w:r>
          </w:p>
        </w:tc>
        <w:tc>
          <w:tcPr>
            <w:tcW w:w="1842" w:type="dxa"/>
            <w:tcBorders>
              <w:top w:val="single" w:sz="3" w:space="0" w:color="AAAAAA"/>
              <w:left w:val="single" w:sz="3" w:space="0" w:color="AAAAAA"/>
              <w:bottom w:val="single" w:sz="3" w:space="0" w:color="AAAAAA"/>
              <w:right w:val="single" w:sz="3" w:space="0" w:color="AAAAAA"/>
            </w:tcBorders>
            <w:vAlign w:val="center"/>
          </w:tcPr>
          <w:p w14:paraId="509E6875" w14:textId="77777777" w:rsidR="00CB26AA" w:rsidRDefault="00CB26AA">
            <w:pPr>
              <w:spacing w:line="228" w:lineRule="auto"/>
              <w:rPr>
                <w:color w:val="000000"/>
                <w:sz w:val="14"/>
                <w:szCs w:val="14"/>
              </w:rPr>
            </w:pPr>
            <w:r>
              <w:rPr>
                <w:color w:val="000000"/>
                <w:sz w:val="14"/>
                <w:szCs w:val="14"/>
                <w:lang w:val="it-IT"/>
              </w:rPr>
              <w:t>83 dB, ponderato A,</w:t>
            </w:r>
          </w:p>
          <w:p w14:paraId="681A3521" w14:textId="77777777" w:rsidR="00CB26AA" w:rsidRDefault="00CB26AA">
            <w:pPr>
              <w:spacing w:line="228" w:lineRule="auto"/>
            </w:pPr>
            <w:r>
              <w:rPr>
                <w:color w:val="000000"/>
                <w:sz w:val="14"/>
                <w:szCs w:val="14"/>
                <w:lang w:val="it-IT"/>
              </w:rPr>
              <w:t>riferito a 1 W di uscita</w:t>
            </w:r>
          </w:p>
        </w:tc>
        <w:tc>
          <w:tcPr>
            <w:tcW w:w="1842" w:type="dxa"/>
            <w:tcBorders>
              <w:top w:val="single" w:sz="3" w:space="0" w:color="AAAAAA"/>
              <w:left w:val="single" w:sz="3" w:space="0" w:color="AAAAAA"/>
              <w:bottom w:val="single" w:sz="3" w:space="0" w:color="AAAAAA"/>
              <w:right w:val="single" w:sz="3" w:space="0" w:color="AAAAAA"/>
            </w:tcBorders>
            <w:vAlign w:val="center"/>
          </w:tcPr>
          <w:p w14:paraId="50753104" w14:textId="77777777" w:rsidR="00CB26AA" w:rsidRDefault="00CB26AA">
            <w:pPr>
              <w:spacing w:line="228" w:lineRule="auto"/>
              <w:rPr>
                <w:color w:val="000000"/>
                <w:sz w:val="14"/>
                <w:szCs w:val="14"/>
              </w:rPr>
            </w:pPr>
            <w:r>
              <w:rPr>
                <w:color w:val="000000"/>
                <w:sz w:val="14"/>
                <w:szCs w:val="14"/>
                <w:lang w:val="it-IT"/>
              </w:rPr>
              <w:t>75 dB, ponderato A,</w:t>
            </w:r>
          </w:p>
          <w:p w14:paraId="3AE65439" w14:textId="77777777" w:rsidR="00CB26AA" w:rsidRDefault="00CB26AA">
            <w:pPr>
              <w:spacing w:line="228" w:lineRule="auto"/>
            </w:pPr>
            <w:r>
              <w:rPr>
                <w:color w:val="000000"/>
                <w:sz w:val="14"/>
                <w:szCs w:val="14"/>
                <w:lang w:val="it-IT"/>
              </w:rPr>
              <w:t>riferito a 1 W di uscita</w:t>
            </w:r>
          </w:p>
        </w:tc>
      </w:tr>
      <w:tr w:rsidR="00740A47" w14:paraId="6374462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336DAE" w14:textId="77777777" w:rsidR="00CB26AA" w:rsidRDefault="00CB26AA">
            <w:pPr>
              <w:spacing w:line="228" w:lineRule="auto"/>
            </w:pPr>
            <w:r>
              <w:rPr>
                <w:b/>
                <w:bCs/>
                <w:color w:val="000000"/>
                <w:sz w:val="14"/>
                <w:szCs w:val="14"/>
                <w:lang w:val="it-IT"/>
              </w:rPr>
              <w:t>Copertura orizzontale x verticale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036B00" w14:textId="77777777" w:rsidR="00CB26AA" w:rsidRDefault="00CB26AA">
            <w:pPr>
              <w:spacing w:line="228" w:lineRule="auto"/>
            </w:pPr>
            <w:r>
              <w:rPr>
                <w:color w:val="000000"/>
                <w:sz w:val="14"/>
                <w:szCs w:val="14"/>
                <w:lang w:val="it-IT"/>
              </w:rPr>
              <w:t>120° x 90°</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2CC114" w14:textId="77777777" w:rsidR="00CB26AA" w:rsidRDefault="00CB26AA">
            <w:pPr>
              <w:spacing w:line="228" w:lineRule="auto"/>
            </w:pPr>
            <w:r>
              <w:rPr>
                <w:color w:val="000000"/>
                <w:sz w:val="14"/>
                <w:szCs w:val="14"/>
                <w:lang w:val="it-IT"/>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3F8138C" w14:textId="77777777" w:rsidR="00CB26AA" w:rsidRDefault="00CB26AA">
            <w:pPr>
              <w:spacing w:line="228" w:lineRule="auto"/>
            </w:pPr>
            <w:r>
              <w:rPr>
                <w:color w:val="000000"/>
                <w:sz w:val="14"/>
                <w:szCs w:val="14"/>
                <w:lang w:val="it-IT"/>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12E8A9" w14:textId="77777777" w:rsidR="00CB26AA" w:rsidRDefault="00CB26AA">
            <w:pPr>
              <w:spacing w:line="228" w:lineRule="auto"/>
            </w:pPr>
            <w:r>
              <w:rPr>
                <w:color w:val="000000"/>
                <w:sz w:val="14"/>
                <w:szCs w:val="14"/>
                <w:lang w:val="it-IT"/>
              </w:rPr>
              <w:t>– – –</w:t>
            </w:r>
          </w:p>
        </w:tc>
      </w:tr>
      <w:tr w:rsidR="00740A47" w14:paraId="4E042A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7EB521AF" w14:textId="77777777" w:rsidR="00CB26AA" w:rsidRDefault="00CB26AA">
            <w:pPr>
              <w:spacing w:line="228" w:lineRule="auto"/>
            </w:pPr>
            <w:r>
              <w:rPr>
                <w:b/>
                <w:bCs/>
                <w:color w:val="000000"/>
                <w:sz w:val="14"/>
                <w:szCs w:val="14"/>
                <w:lang w:val="it-IT"/>
              </w:rPr>
              <w:t>Dimensioni del driver HF</w:t>
            </w:r>
          </w:p>
        </w:tc>
        <w:tc>
          <w:tcPr>
            <w:tcW w:w="1842" w:type="dxa"/>
            <w:tcBorders>
              <w:top w:val="single" w:sz="3" w:space="0" w:color="AAAAAA"/>
              <w:left w:val="single" w:sz="3" w:space="0" w:color="AAAAAA"/>
              <w:bottom w:val="single" w:sz="3" w:space="0" w:color="AAAAAA"/>
              <w:right w:val="single" w:sz="3" w:space="0" w:color="AAAAAA"/>
            </w:tcBorders>
            <w:vAlign w:val="center"/>
          </w:tcPr>
          <w:p w14:paraId="05DA21A7" w14:textId="77777777" w:rsidR="00CB26AA" w:rsidRDefault="00CB26AA">
            <w:pPr>
              <w:spacing w:line="228" w:lineRule="auto"/>
            </w:pPr>
            <w:r>
              <w:rPr>
                <w:color w:val="000000"/>
                <w:sz w:val="14"/>
                <w:szCs w:val="14"/>
                <w:lang w:val="it-IT"/>
              </w:rPr>
              <w:t>25 mm (1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1C49A683" w14:textId="77777777" w:rsidR="00CB26AA" w:rsidRDefault="00CB26AA">
            <w:pPr>
              <w:spacing w:line="228" w:lineRule="auto"/>
            </w:pPr>
            <w:r>
              <w:rPr>
                <w:color w:val="000000"/>
                <w:sz w:val="14"/>
                <w:szCs w:val="14"/>
                <w:lang w:val="it-IT"/>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085B4D3" w14:textId="77777777" w:rsidR="00CB26AA" w:rsidRDefault="00CB26AA">
            <w:pPr>
              <w:spacing w:line="228" w:lineRule="auto"/>
            </w:pPr>
            <w:r>
              <w:rPr>
                <w:color w:val="000000"/>
                <w:sz w:val="14"/>
                <w:szCs w:val="14"/>
                <w:lang w:val="it-IT"/>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3476D633" w14:textId="77777777" w:rsidR="00CB26AA" w:rsidRDefault="00CB26AA">
            <w:pPr>
              <w:spacing w:line="228" w:lineRule="auto"/>
            </w:pPr>
            <w:r>
              <w:rPr>
                <w:color w:val="000000"/>
                <w:sz w:val="14"/>
                <w:szCs w:val="14"/>
                <w:lang w:val="it-IT"/>
              </w:rPr>
              <w:t>– – –</w:t>
            </w:r>
          </w:p>
        </w:tc>
      </w:tr>
      <w:tr w:rsidR="00740A47" w14:paraId="2196683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0D7F2FE" w14:textId="77777777" w:rsidR="00CB26AA" w:rsidRDefault="00CB26AA">
            <w:pPr>
              <w:spacing w:line="228" w:lineRule="auto"/>
            </w:pPr>
            <w:r>
              <w:rPr>
                <w:b/>
                <w:bCs/>
                <w:color w:val="000000"/>
                <w:sz w:val="14"/>
                <w:szCs w:val="14"/>
                <w:lang w:val="it-IT"/>
              </w:rPr>
              <w:t>Tipo di driver HF</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1A907" w14:textId="77777777" w:rsidR="00CB26AA" w:rsidRDefault="00CB26AA">
            <w:pPr>
              <w:spacing w:line="228" w:lineRule="auto"/>
            </w:pPr>
            <w:r>
              <w:rPr>
                <w:color w:val="000000"/>
                <w:sz w:val="14"/>
                <w:szCs w:val="14"/>
                <w:lang w:val="it-IT"/>
              </w:rPr>
              <w:t>Cupola morbida</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A0E5892" w14:textId="77777777" w:rsidR="00CB26AA" w:rsidRDefault="00CB26AA">
            <w:pPr>
              <w:spacing w:line="228" w:lineRule="auto"/>
            </w:pPr>
            <w:r>
              <w:rPr>
                <w:color w:val="000000"/>
                <w:sz w:val="14"/>
                <w:szCs w:val="14"/>
                <w:lang w:val="it-IT"/>
              </w:rPr>
              <w:t>Cupola morbida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368A983" w14:textId="77777777" w:rsidR="00CB26AA" w:rsidRDefault="00CB26AA">
            <w:pPr>
              <w:spacing w:line="228" w:lineRule="auto"/>
            </w:pPr>
            <w:r>
              <w:rPr>
                <w:color w:val="000000"/>
                <w:sz w:val="14"/>
                <w:szCs w:val="14"/>
                <w:lang w:val="it-IT"/>
              </w:rPr>
              <w:t>Cupola morbida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13BE393" w14:textId="77777777" w:rsidR="00CB26AA" w:rsidRDefault="00CB26AA">
            <w:pPr>
              <w:spacing w:line="228" w:lineRule="auto"/>
            </w:pPr>
            <w:r>
              <w:rPr>
                <w:color w:val="000000"/>
                <w:sz w:val="14"/>
                <w:szCs w:val="14"/>
                <w:lang w:val="it-IT"/>
              </w:rPr>
              <w:t>– – –</w:t>
            </w:r>
          </w:p>
        </w:tc>
      </w:tr>
      <w:tr w:rsidR="00740A47" w14:paraId="4565B36A"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22858A7" w14:textId="77777777" w:rsidR="00CB26AA" w:rsidRDefault="00CB26AA">
            <w:pPr>
              <w:spacing w:line="228" w:lineRule="auto"/>
            </w:pPr>
            <w:r>
              <w:rPr>
                <w:b/>
                <w:bCs/>
                <w:color w:val="000000"/>
                <w:sz w:val="14"/>
                <w:szCs w:val="14"/>
                <w:lang w:val="it-IT"/>
              </w:rPr>
              <w:t>Dimensioni del driver LF</w:t>
            </w:r>
          </w:p>
        </w:tc>
        <w:tc>
          <w:tcPr>
            <w:tcW w:w="1842" w:type="dxa"/>
            <w:tcBorders>
              <w:top w:val="single" w:sz="3" w:space="0" w:color="AAAAAA"/>
              <w:left w:val="single" w:sz="3" w:space="0" w:color="AAAAAA"/>
              <w:bottom w:val="single" w:sz="3" w:space="0" w:color="AAAAAA"/>
              <w:right w:val="single" w:sz="3" w:space="0" w:color="AAAAAA"/>
            </w:tcBorders>
            <w:vAlign w:val="center"/>
          </w:tcPr>
          <w:p w14:paraId="00DDB645" w14:textId="77777777" w:rsidR="00CB26AA" w:rsidRDefault="00CB26AA">
            <w:pPr>
              <w:spacing w:line="228" w:lineRule="auto"/>
            </w:pPr>
            <w:r>
              <w:rPr>
                <w:color w:val="000000"/>
                <w:sz w:val="14"/>
                <w:szCs w:val="14"/>
                <w:lang w:val="it-IT"/>
              </w:rPr>
              <w:t>127 mm (5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54A62000" w14:textId="77777777" w:rsidR="00CB26AA" w:rsidRDefault="00CB26AA">
            <w:pPr>
              <w:spacing w:line="228" w:lineRule="auto"/>
            </w:pPr>
            <w:r>
              <w:rPr>
                <w:color w:val="000000"/>
                <w:sz w:val="14"/>
                <w:szCs w:val="14"/>
                <w:lang w:val="it-IT"/>
              </w:rPr>
              <w:t>165 mm (6.5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04267CEB" w14:textId="77777777" w:rsidR="00CB26AA" w:rsidRDefault="00CB26AA">
            <w:pPr>
              <w:spacing w:line="228" w:lineRule="auto"/>
            </w:pPr>
            <w:r>
              <w:rPr>
                <w:color w:val="000000"/>
                <w:sz w:val="14"/>
                <w:szCs w:val="14"/>
                <w:lang w:val="it-IT"/>
              </w:rPr>
              <w:t>203 mm (8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392E4F0" w14:textId="77777777" w:rsidR="00CB26AA" w:rsidRDefault="00CB26AA">
            <w:pPr>
              <w:spacing w:line="228" w:lineRule="auto"/>
            </w:pPr>
            <w:r>
              <w:rPr>
                <w:color w:val="000000"/>
                <w:sz w:val="14"/>
                <w:szCs w:val="14"/>
                <w:lang w:val="it-IT"/>
              </w:rPr>
              <w:t>250 mm (10 in)</w:t>
            </w:r>
          </w:p>
        </w:tc>
      </w:tr>
      <w:tr w:rsidR="00740A47" w14:paraId="290BD38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9A0B662" w14:textId="77777777" w:rsidR="00CB26AA" w:rsidRDefault="00CB26AA">
            <w:pPr>
              <w:spacing w:line="228" w:lineRule="auto"/>
            </w:pPr>
            <w:r>
              <w:rPr>
                <w:b/>
                <w:bCs/>
                <w:color w:val="000000"/>
                <w:sz w:val="14"/>
                <w:szCs w:val="14"/>
                <w:lang w:val="it-IT"/>
              </w:rPr>
              <w:t>Configurazione di amplificazione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81B560" w14:textId="77777777" w:rsidR="00CB26AA" w:rsidRDefault="00CB26AA">
            <w:pPr>
              <w:spacing w:line="228" w:lineRule="auto"/>
            </w:pPr>
            <w:r>
              <w:rPr>
                <w:color w:val="000000"/>
                <w:sz w:val="14"/>
                <w:szCs w:val="14"/>
                <w:lang w:val="it-IT"/>
              </w:rPr>
              <w:t>Biamplificato</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1813AA" w14:textId="77777777" w:rsidR="00CB26AA" w:rsidRDefault="00CB26AA">
            <w:pPr>
              <w:spacing w:line="228" w:lineRule="auto"/>
            </w:pPr>
            <w:r>
              <w:rPr>
                <w:color w:val="000000"/>
                <w:sz w:val="14"/>
                <w:szCs w:val="14"/>
                <w:lang w:val="it-IT"/>
              </w:rPr>
              <w:t>Biamplificato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2B76142" w14:textId="77777777" w:rsidR="00CB26AA" w:rsidRDefault="00CB26AA">
            <w:pPr>
              <w:spacing w:line="228" w:lineRule="auto"/>
            </w:pPr>
            <w:r>
              <w:rPr>
                <w:color w:val="000000"/>
                <w:sz w:val="14"/>
                <w:szCs w:val="14"/>
                <w:lang w:val="it-IT"/>
              </w:rPr>
              <w:t>Biamplificato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1B0E9A" w14:textId="77777777" w:rsidR="00CB26AA" w:rsidRDefault="00CB26AA">
            <w:pPr>
              <w:spacing w:line="228" w:lineRule="auto"/>
            </w:pPr>
            <w:r>
              <w:rPr>
                <w:color w:val="000000"/>
                <w:sz w:val="14"/>
                <w:szCs w:val="14"/>
                <w:lang w:val="it-IT"/>
              </w:rPr>
              <w:t>PBTL</w:t>
            </w:r>
          </w:p>
        </w:tc>
      </w:tr>
      <w:tr w:rsidR="00740A47" w14:paraId="6CEDDA4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5BEDAFB" w14:textId="77777777" w:rsidR="00CB26AA" w:rsidRDefault="00CB26AA">
            <w:pPr>
              <w:spacing w:line="228" w:lineRule="auto"/>
            </w:pPr>
            <w:r>
              <w:rPr>
                <w:b/>
                <w:bCs/>
                <w:color w:val="000000"/>
                <w:sz w:val="14"/>
                <w:szCs w:val="14"/>
                <w:lang w:val="it-IT"/>
              </w:rPr>
              <w:t>Amplificatore di potenza del driver HF</w:t>
            </w:r>
          </w:p>
        </w:tc>
        <w:tc>
          <w:tcPr>
            <w:tcW w:w="1842" w:type="dxa"/>
            <w:tcBorders>
              <w:top w:val="single" w:sz="3" w:space="0" w:color="AAAAAA"/>
              <w:left w:val="single" w:sz="3" w:space="0" w:color="AAAAAA"/>
              <w:bottom w:val="single" w:sz="3" w:space="0" w:color="AAAAAA"/>
              <w:right w:val="single" w:sz="3" w:space="0" w:color="AAAAAA"/>
            </w:tcBorders>
            <w:vAlign w:val="center"/>
          </w:tcPr>
          <w:p w14:paraId="45E3977D" w14:textId="77777777" w:rsidR="00CB26AA" w:rsidRDefault="00CB26AA">
            <w:pPr>
              <w:spacing w:line="228" w:lineRule="auto"/>
            </w:pPr>
            <w:r>
              <w:rPr>
                <w:color w:val="000000"/>
                <w:sz w:val="14"/>
                <w:szCs w:val="14"/>
                <w:lang w:val="it-IT"/>
              </w:rPr>
              <w:t>43 W, Class D</w:t>
            </w:r>
          </w:p>
        </w:tc>
        <w:tc>
          <w:tcPr>
            <w:tcW w:w="1843" w:type="dxa"/>
            <w:tcBorders>
              <w:top w:val="single" w:sz="3" w:space="0" w:color="AAAAAA"/>
              <w:left w:val="single" w:sz="3" w:space="0" w:color="AAAAAA"/>
              <w:bottom w:val="single" w:sz="3" w:space="0" w:color="AAAAAA"/>
              <w:right w:val="single" w:sz="3" w:space="0" w:color="AAAAAA"/>
            </w:tcBorders>
            <w:vAlign w:val="center"/>
          </w:tcPr>
          <w:p w14:paraId="47377B1D" w14:textId="77777777" w:rsidR="00CB26AA" w:rsidRDefault="00CB26AA">
            <w:pPr>
              <w:spacing w:line="228" w:lineRule="auto"/>
            </w:pPr>
            <w:r>
              <w:rPr>
                <w:color w:val="000000"/>
                <w:sz w:val="14"/>
                <w:szCs w:val="14"/>
                <w:lang w:val="it-IT"/>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367AE62C" w14:textId="77777777" w:rsidR="00CB26AA" w:rsidRDefault="00CB26AA">
            <w:pPr>
              <w:spacing w:line="228" w:lineRule="auto"/>
            </w:pPr>
            <w:r>
              <w:rPr>
                <w:color w:val="000000"/>
                <w:sz w:val="14"/>
                <w:szCs w:val="14"/>
                <w:lang w:val="it-IT"/>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23DCE946" w14:textId="77777777" w:rsidR="00CB26AA" w:rsidRDefault="00CB26AA">
            <w:pPr>
              <w:spacing w:line="228" w:lineRule="auto"/>
            </w:pPr>
            <w:r>
              <w:rPr>
                <w:color w:val="000000"/>
                <w:sz w:val="14"/>
                <w:szCs w:val="14"/>
                <w:lang w:val="it-IT"/>
              </w:rPr>
              <w:t>– – –</w:t>
            </w:r>
          </w:p>
        </w:tc>
      </w:tr>
      <w:tr w:rsidR="00740A47" w14:paraId="7461450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DAAF73" w14:textId="77777777" w:rsidR="00CB26AA" w:rsidRDefault="00CB26AA">
            <w:pPr>
              <w:spacing w:line="228" w:lineRule="auto"/>
            </w:pPr>
            <w:r>
              <w:rPr>
                <w:b/>
                <w:bCs/>
                <w:color w:val="000000"/>
                <w:sz w:val="14"/>
                <w:szCs w:val="14"/>
                <w:lang w:val="it-IT"/>
              </w:rPr>
              <w:t>Amplificatore di potenza del driver LF</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C5B1" w14:textId="77777777" w:rsidR="00CB26AA" w:rsidRDefault="00CB26AA">
            <w:pPr>
              <w:spacing w:line="228" w:lineRule="auto"/>
            </w:pPr>
            <w:r>
              <w:rPr>
                <w:color w:val="000000"/>
                <w:sz w:val="14"/>
                <w:szCs w:val="14"/>
                <w:lang w:val="it-IT"/>
              </w:rPr>
              <w:t>43 W, Class D</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71D4F8" w14:textId="77777777" w:rsidR="00CB26AA" w:rsidRDefault="00CB26AA">
            <w:pPr>
              <w:spacing w:line="228" w:lineRule="auto"/>
            </w:pPr>
            <w:r>
              <w:rPr>
                <w:color w:val="000000"/>
                <w:sz w:val="14"/>
                <w:szCs w:val="14"/>
                <w:lang w:val="it-IT"/>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03F461" w14:textId="77777777" w:rsidR="00CB26AA" w:rsidRDefault="00CB26AA">
            <w:pPr>
              <w:spacing w:line="228" w:lineRule="auto"/>
            </w:pPr>
            <w:r>
              <w:rPr>
                <w:color w:val="000000"/>
                <w:sz w:val="14"/>
                <w:szCs w:val="14"/>
                <w:lang w:val="it-IT"/>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C2EF3F" w14:textId="77777777" w:rsidR="00CB26AA" w:rsidRDefault="00CB26AA">
            <w:pPr>
              <w:spacing w:line="228" w:lineRule="auto"/>
            </w:pPr>
            <w:r>
              <w:rPr>
                <w:color w:val="000000"/>
                <w:sz w:val="14"/>
                <w:szCs w:val="14"/>
                <w:lang w:val="it-IT"/>
              </w:rPr>
              <w:t>300 W, Class D</w:t>
            </w:r>
          </w:p>
        </w:tc>
      </w:tr>
      <w:tr w:rsidR="00740A47" w14:paraId="0321226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2A35658" w14:textId="77777777" w:rsidR="00CB26AA" w:rsidRDefault="00CB26AA">
            <w:pPr>
              <w:spacing w:line="228" w:lineRule="auto"/>
            </w:pPr>
            <w:r>
              <w:rPr>
                <w:b/>
                <w:bCs/>
                <w:color w:val="000000"/>
                <w:sz w:val="14"/>
                <w:szCs w:val="14"/>
                <w:lang w:val="it-IT"/>
              </w:rPr>
              <w:t>HF Adjust</w:t>
            </w:r>
          </w:p>
        </w:tc>
        <w:tc>
          <w:tcPr>
            <w:tcW w:w="1842" w:type="dxa"/>
            <w:tcBorders>
              <w:top w:val="single" w:sz="3" w:space="0" w:color="AAAAAA"/>
              <w:left w:val="single" w:sz="3" w:space="0" w:color="AAAAAA"/>
              <w:bottom w:val="single" w:sz="3" w:space="0" w:color="AAAAAA"/>
              <w:right w:val="single" w:sz="3" w:space="0" w:color="AAAAAA"/>
            </w:tcBorders>
            <w:vAlign w:val="center"/>
          </w:tcPr>
          <w:p w14:paraId="5F345E96" w14:textId="77777777" w:rsidR="00CB26AA" w:rsidRDefault="00CB26AA">
            <w:pPr>
              <w:spacing w:line="228" w:lineRule="auto"/>
              <w:rPr>
                <w:color w:val="000000"/>
                <w:sz w:val="14"/>
                <w:szCs w:val="14"/>
              </w:rPr>
            </w:pPr>
            <w:r>
              <w:rPr>
                <w:color w:val="000000"/>
                <w:sz w:val="14"/>
                <w:szCs w:val="14"/>
                <w:lang w:val="it-IT"/>
              </w:rPr>
              <w:t>@ filtro shelving alto a 3 kHz:</w:t>
            </w:r>
          </w:p>
          <w:p w14:paraId="771D7A8E" w14:textId="77777777" w:rsidR="00CB26AA" w:rsidRDefault="00CB26AA">
            <w:pPr>
              <w:spacing w:line="228" w:lineRule="auto"/>
            </w:pPr>
            <w:r>
              <w:rPr>
                <w:color w:val="000000"/>
                <w:sz w:val="14"/>
                <w:szCs w:val="14"/>
                <w:lang w:val="it-IT"/>
              </w:rPr>
              <w:t>-2 dB, 0 dB, +2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40F3802A" w14:textId="77777777" w:rsidR="00CB26AA" w:rsidRDefault="00CB26AA">
            <w:pPr>
              <w:spacing w:line="228" w:lineRule="auto"/>
              <w:rPr>
                <w:color w:val="000000"/>
                <w:sz w:val="14"/>
                <w:szCs w:val="14"/>
              </w:rPr>
            </w:pPr>
            <w:r>
              <w:rPr>
                <w:color w:val="000000"/>
                <w:sz w:val="14"/>
                <w:szCs w:val="14"/>
                <w:lang w:val="it-IT"/>
              </w:rPr>
              <w:t>@ filtro shelving alto a 3 kHz:</w:t>
            </w:r>
          </w:p>
          <w:p w14:paraId="5888985C" w14:textId="77777777" w:rsidR="00CB26AA" w:rsidRDefault="00CB26AA">
            <w:pPr>
              <w:spacing w:line="228" w:lineRule="auto"/>
            </w:pPr>
            <w:r>
              <w:rPr>
                <w:color w:val="000000"/>
                <w:sz w:val="14"/>
                <w:szCs w:val="14"/>
                <w:lang w:val="it-IT"/>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0B49D7BE" w14:textId="77777777" w:rsidR="00CB26AA" w:rsidRDefault="00CB26AA">
            <w:pPr>
              <w:spacing w:line="228" w:lineRule="auto"/>
              <w:rPr>
                <w:color w:val="000000"/>
                <w:sz w:val="14"/>
                <w:szCs w:val="14"/>
              </w:rPr>
            </w:pPr>
            <w:r>
              <w:rPr>
                <w:color w:val="000000"/>
                <w:sz w:val="14"/>
                <w:szCs w:val="14"/>
                <w:lang w:val="it-IT"/>
              </w:rPr>
              <w:t>@ filtro shelving alto a 3 kHz:</w:t>
            </w:r>
          </w:p>
          <w:p w14:paraId="2AE65117" w14:textId="77777777" w:rsidR="00CB26AA" w:rsidRDefault="00CB26AA">
            <w:pPr>
              <w:spacing w:line="228" w:lineRule="auto"/>
            </w:pPr>
            <w:r>
              <w:rPr>
                <w:color w:val="000000"/>
                <w:sz w:val="14"/>
                <w:szCs w:val="14"/>
                <w:lang w:val="it-IT"/>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0C1BA9E" w14:textId="77777777" w:rsidR="00CB26AA" w:rsidRDefault="00CB26AA">
            <w:pPr>
              <w:spacing w:line="228" w:lineRule="auto"/>
            </w:pPr>
            <w:r>
              <w:rPr>
                <w:color w:val="000000"/>
                <w:sz w:val="14"/>
                <w:szCs w:val="14"/>
                <w:lang w:val="it-IT"/>
              </w:rPr>
              <w:t>– – –</w:t>
            </w:r>
          </w:p>
        </w:tc>
      </w:tr>
      <w:tr w:rsidR="00740A47" w14:paraId="01D194D1"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30BB0E" w14:textId="77777777" w:rsidR="00CB26AA" w:rsidRDefault="00CB26AA">
            <w:pPr>
              <w:spacing w:line="228" w:lineRule="auto"/>
            </w:pPr>
            <w:r>
              <w:rPr>
                <w:b/>
                <w:bCs/>
                <w:color w:val="000000"/>
                <w:sz w:val="14"/>
                <w:szCs w:val="14"/>
                <w:lang w:val="it-IT"/>
              </w:rPr>
              <w:t>LF Adjust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84DD6E" w14:textId="77777777" w:rsidR="00CB26AA" w:rsidRDefault="00CB26AA">
            <w:pPr>
              <w:spacing w:line="228" w:lineRule="auto"/>
              <w:rPr>
                <w:color w:val="000000"/>
                <w:sz w:val="14"/>
                <w:szCs w:val="14"/>
              </w:rPr>
            </w:pPr>
            <w:r>
              <w:rPr>
                <w:color w:val="000000"/>
                <w:sz w:val="14"/>
                <w:szCs w:val="14"/>
                <w:lang w:val="it-IT"/>
              </w:rPr>
              <w:t>@ filtro shelving basso a 300 Hz:</w:t>
            </w:r>
          </w:p>
          <w:p w14:paraId="7D2FB187" w14:textId="77777777" w:rsidR="00CB26AA" w:rsidRDefault="00CB26AA">
            <w:pPr>
              <w:spacing w:line="228" w:lineRule="auto"/>
            </w:pPr>
            <w:r>
              <w:rPr>
                <w:color w:val="000000"/>
                <w:sz w:val="14"/>
                <w:szCs w:val="14"/>
                <w:lang w:val="it-IT"/>
              </w:rPr>
              <w:t>-2 dB, 0 dB, +2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BA8FD1" w14:textId="77777777" w:rsidR="00CB26AA" w:rsidRDefault="00CB26AA">
            <w:pPr>
              <w:spacing w:line="228" w:lineRule="auto"/>
              <w:rPr>
                <w:color w:val="000000"/>
                <w:sz w:val="14"/>
                <w:szCs w:val="14"/>
              </w:rPr>
            </w:pPr>
            <w:r>
              <w:rPr>
                <w:color w:val="000000"/>
                <w:sz w:val="14"/>
                <w:szCs w:val="14"/>
                <w:lang w:val="it-IT"/>
              </w:rPr>
              <w:t>@ filtro shelving basso a 300 Hz:</w:t>
            </w:r>
          </w:p>
          <w:p w14:paraId="752BFD7E" w14:textId="77777777" w:rsidR="00CB26AA" w:rsidRDefault="00CB26AA">
            <w:pPr>
              <w:spacing w:line="228" w:lineRule="auto"/>
            </w:pPr>
            <w:r>
              <w:rPr>
                <w:color w:val="000000"/>
                <w:sz w:val="14"/>
                <w:szCs w:val="14"/>
                <w:lang w:val="it-IT"/>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A8D04C" w14:textId="77777777" w:rsidR="00CB26AA" w:rsidRDefault="00CB26AA">
            <w:pPr>
              <w:spacing w:line="228" w:lineRule="auto"/>
              <w:rPr>
                <w:color w:val="000000"/>
                <w:sz w:val="14"/>
                <w:szCs w:val="14"/>
              </w:rPr>
            </w:pPr>
            <w:r>
              <w:rPr>
                <w:color w:val="000000"/>
                <w:sz w:val="14"/>
                <w:szCs w:val="14"/>
                <w:lang w:val="it-IT"/>
              </w:rPr>
              <w:t>@ filtro shelving basso a 300 Hz:</w:t>
            </w:r>
          </w:p>
          <w:p w14:paraId="6E4BC175" w14:textId="77777777" w:rsidR="00CB26AA" w:rsidRDefault="00CB26AA">
            <w:pPr>
              <w:spacing w:line="228" w:lineRule="auto"/>
            </w:pPr>
            <w:r>
              <w:rPr>
                <w:color w:val="000000"/>
                <w:sz w:val="14"/>
                <w:szCs w:val="14"/>
                <w:lang w:val="it-IT"/>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B499B24" w14:textId="77777777" w:rsidR="00CB26AA" w:rsidRDefault="00CB26AA">
            <w:pPr>
              <w:spacing w:line="228" w:lineRule="auto"/>
            </w:pPr>
            <w:r>
              <w:rPr>
                <w:color w:val="000000"/>
                <w:sz w:val="14"/>
                <w:szCs w:val="14"/>
                <w:lang w:val="it-IT"/>
              </w:rPr>
              <w:t>– – –</w:t>
            </w:r>
          </w:p>
        </w:tc>
      </w:tr>
      <w:tr w:rsidR="00740A47" w14:paraId="140F539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046B638" w14:textId="77777777" w:rsidR="00CB26AA" w:rsidRDefault="00CB26AA">
            <w:pPr>
              <w:spacing w:line="228" w:lineRule="auto"/>
            </w:pPr>
            <w:r>
              <w:rPr>
                <w:b/>
                <w:bCs/>
                <w:color w:val="000000"/>
                <w:sz w:val="14"/>
                <w:szCs w:val="14"/>
                <w:lang w:val="it-IT"/>
              </w:rPr>
              <w:t>Criteri di distorsione del sistema</w:t>
            </w:r>
          </w:p>
        </w:tc>
        <w:tc>
          <w:tcPr>
            <w:tcW w:w="1842" w:type="dxa"/>
            <w:tcBorders>
              <w:top w:val="single" w:sz="3" w:space="0" w:color="AAAAAA"/>
              <w:left w:val="single" w:sz="3" w:space="0" w:color="AAAAAA"/>
              <w:bottom w:val="single" w:sz="3" w:space="0" w:color="AAAAAA"/>
              <w:right w:val="single" w:sz="3" w:space="0" w:color="AAAAAA"/>
            </w:tcBorders>
            <w:vAlign w:val="center"/>
          </w:tcPr>
          <w:p w14:paraId="13C96734" w14:textId="77777777" w:rsidR="00CB26AA" w:rsidRDefault="00CB26AA">
            <w:pPr>
              <w:spacing w:line="228" w:lineRule="auto"/>
            </w:pPr>
            <w:r>
              <w:rPr>
                <w:color w:val="000000"/>
                <w:sz w:val="14"/>
                <w:szCs w:val="14"/>
                <w:lang w:val="it-IT"/>
              </w:rPr>
              <w:t>&lt;10% THD all’uscita massima con compressore/limitatore completamente attivo</w:t>
            </w:r>
          </w:p>
        </w:tc>
        <w:tc>
          <w:tcPr>
            <w:tcW w:w="1843" w:type="dxa"/>
            <w:tcBorders>
              <w:top w:val="single" w:sz="3" w:space="0" w:color="AAAAAA"/>
              <w:left w:val="single" w:sz="3" w:space="0" w:color="AAAAAA"/>
              <w:bottom w:val="single" w:sz="3" w:space="0" w:color="AAAAAA"/>
              <w:right w:val="single" w:sz="3" w:space="0" w:color="AAAAAA"/>
            </w:tcBorders>
            <w:vAlign w:val="center"/>
          </w:tcPr>
          <w:p w14:paraId="3088ECBD" w14:textId="77777777" w:rsidR="00CB26AA" w:rsidRDefault="00CB26AA">
            <w:pPr>
              <w:spacing w:line="228" w:lineRule="auto"/>
            </w:pPr>
            <w:r>
              <w:rPr>
                <w:color w:val="000000"/>
                <w:sz w:val="14"/>
                <w:szCs w:val="14"/>
                <w:lang w:val="it-IT"/>
              </w:rPr>
              <w:t>&lt;10% THD all’uscita massima con compressore/limitatore completamente attivo</w:t>
            </w:r>
          </w:p>
        </w:tc>
        <w:tc>
          <w:tcPr>
            <w:tcW w:w="1842" w:type="dxa"/>
            <w:tcBorders>
              <w:top w:val="single" w:sz="3" w:space="0" w:color="AAAAAA"/>
              <w:left w:val="single" w:sz="3" w:space="0" w:color="AAAAAA"/>
              <w:bottom w:val="single" w:sz="3" w:space="0" w:color="AAAAAA"/>
              <w:right w:val="single" w:sz="3" w:space="0" w:color="AAAAAA"/>
            </w:tcBorders>
            <w:vAlign w:val="center"/>
          </w:tcPr>
          <w:p w14:paraId="0FEEE701" w14:textId="77777777" w:rsidR="00CB26AA" w:rsidRDefault="00CB26AA">
            <w:pPr>
              <w:spacing w:line="228" w:lineRule="auto"/>
            </w:pPr>
            <w:r>
              <w:rPr>
                <w:color w:val="000000"/>
                <w:sz w:val="14"/>
                <w:szCs w:val="14"/>
                <w:lang w:val="it-IT"/>
              </w:rPr>
              <w:t>&lt;10% THD all’uscita massima con compressore/limitatore completamente attivo</w:t>
            </w:r>
          </w:p>
        </w:tc>
        <w:tc>
          <w:tcPr>
            <w:tcW w:w="1842" w:type="dxa"/>
            <w:tcBorders>
              <w:top w:val="single" w:sz="3" w:space="0" w:color="AAAAAA"/>
              <w:left w:val="single" w:sz="3" w:space="0" w:color="AAAAAA"/>
              <w:bottom w:val="single" w:sz="3" w:space="0" w:color="AAAAAA"/>
              <w:right w:val="single" w:sz="3" w:space="0" w:color="AAAAAA"/>
            </w:tcBorders>
            <w:vAlign w:val="center"/>
          </w:tcPr>
          <w:p w14:paraId="5B20CAC2" w14:textId="77777777" w:rsidR="00CB26AA" w:rsidRDefault="00CB26AA">
            <w:pPr>
              <w:spacing w:line="228" w:lineRule="auto"/>
            </w:pPr>
            <w:r>
              <w:rPr>
                <w:color w:val="000000"/>
                <w:sz w:val="14"/>
                <w:szCs w:val="14"/>
                <w:lang w:val="it-IT"/>
              </w:rPr>
              <w:t>– – –</w:t>
            </w:r>
          </w:p>
        </w:tc>
      </w:tr>
      <w:tr w:rsidR="00740A47" w14:paraId="7410504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05820C" w14:textId="77777777" w:rsidR="00CB26AA" w:rsidRDefault="00CB26AA">
            <w:pPr>
              <w:spacing w:line="228" w:lineRule="auto"/>
            </w:pPr>
            <w:r>
              <w:rPr>
                <w:b/>
                <w:bCs/>
                <w:color w:val="000000"/>
                <w:sz w:val="14"/>
                <w:szCs w:val="14"/>
                <w:lang w:val="it-IT"/>
              </w:rPr>
              <w:t>Criteri di distorsione elettrica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5ACBD2" w14:textId="77777777" w:rsidR="00CB26AA" w:rsidRDefault="00CB26AA">
            <w:pPr>
              <w:spacing w:line="228" w:lineRule="auto"/>
              <w:rPr>
                <w:color w:val="000000"/>
                <w:sz w:val="14"/>
                <w:szCs w:val="14"/>
              </w:rPr>
            </w:pPr>
            <w:r>
              <w:rPr>
                <w:color w:val="000000"/>
                <w:sz w:val="14"/>
                <w:szCs w:val="14"/>
                <w:lang w:val="it-IT"/>
              </w:rPr>
              <w:t>&lt;0.1% THD @ uscita di 1 W,</w:t>
            </w:r>
          </w:p>
          <w:p w14:paraId="6F49F960" w14:textId="77777777" w:rsidR="00CB26AA" w:rsidRDefault="00CB26AA">
            <w:pPr>
              <w:spacing w:line="228" w:lineRule="auto"/>
            </w:pPr>
            <w:r>
              <w:rPr>
                <w:color w:val="000000"/>
                <w:sz w:val="14"/>
                <w:szCs w:val="14"/>
                <w:lang w:val="it-IT"/>
              </w:rPr>
              <w:t>&lt;1% THD @ uscita nominale massima</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F0B9A9" w14:textId="77777777" w:rsidR="00CB26AA" w:rsidRDefault="00CB26AA">
            <w:pPr>
              <w:spacing w:line="228" w:lineRule="auto"/>
              <w:rPr>
                <w:color w:val="000000"/>
                <w:sz w:val="14"/>
                <w:szCs w:val="14"/>
              </w:rPr>
            </w:pPr>
            <w:r>
              <w:rPr>
                <w:color w:val="000000"/>
                <w:sz w:val="14"/>
                <w:szCs w:val="14"/>
                <w:lang w:val="it-IT"/>
              </w:rPr>
              <w:t>&lt;0.1% THD @ uscita di 1 W,</w:t>
            </w:r>
          </w:p>
          <w:p w14:paraId="450F3D85" w14:textId="77777777" w:rsidR="00CB26AA" w:rsidRDefault="00CB26AA">
            <w:pPr>
              <w:spacing w:line="228" w:lineRule="auto"/>
            </w:pPr>
            <w:r>
              <w:rPr>
                <w:color w:val="000000"/>
                <w:sz w:val="14"/>
                <w:szCs w:val="14"/>
                <w:lang w:val="it-IT"/>
              </w:rPr>
              <w:t>&lt;1% THD @ uscita nominale massima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B7E8D6" w14:textId="77777777" w:rsidR="00CB26AA" w:rsidRDefault="00CB26AA">
            <w:pPr>
              <w:spacing w:line="228" w:lineRule="auto"/>
              <w:rPr>
                <w:color w:val="000000"/>
                <w:sz w:val="14"/>
                <w:szCs w:val="14"/>
              </w:rPr>
            </w:pPr>
            <w:r>
              <w:rPr>
                <w:color w:val="000000"/>
                <w:sz w:val="14"/>
                <w:szCs w:val="14"/>
                <w:lang w:val="it-IT"/>
              </w:rPr>
              <w:t>&lt;0.1% THD @ uscita di 1 W,</w:t>
            </w:r>
          </w:p>
          <w:p w14:paraId="4E6C4B8F" w14:textId="77777777" w:rsidR="00CB26AA" w:rsidRDefault="00CB26AA">
            <w:pPr>
              <w:spacing w:line="228" w:lineRule="auto"/>
            </w:pPr>
            <w:r>
              <w:rPr>
                <w:color w:val="000000"/>
                <w:sz w:val="14"/>
                <w:szCs w:val="14"/>
                <w:lang w:val="it-IT"/>
              </w:rPr>
              <w:t>&lt;1% THD @ uscita nominale massima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9B837E" w14:textId="77777777" w:rsidR="00CB26AA" w:rsidRDefault="00CB26AA">
            <w:pPr>
              <w:spacing w:line="228" w:lineRule="auto"/>
              <w:rPr>
                <w:color w:val="000000"/>
                <w:sz w:val="14"/>
                <w:szCs w:val="14"/>
              </w:rPr>
            </w:pPr>
            <w:r>
              <w:rPr>
                <w:color w:val="000000"/>
                <w:sz w:val="14"/>
                <w:szCs w:val="14"/>
                <w:lang w:val="it-IT"/>
              </w:rPr>
              <w:t>&lt;0.1% THD @ uscita di 1 W,</w:t>
            </w:r>
          </w:p>
          <w:p w14:paraId="08104AC0" w14:textId="77777777" w:rsidR="00CB26AA" w:rsidRDefault="00CB26AA">
            <w:pPr>
              <w:spacing w:line="228" w:lineRule="auto"/>
            </w:pPr>
            <w:r>
              <w:rPr>
                <w:color w:val="000000"/>
                <w:sz w:val="14"/>
                <w:szCs w:val="14"/>
                <w:lang w:val="it-IT"/>
              </w:rPr>
              <w:t>&lt;1% THD @ uscita nominale massima</w:t>
            </w:r>
          </w:p>
        </w:tc>
      </w:tr>
      <w:tr w:rsidR="00740A47" w14:paraId="36D77A5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0E4E4A0" w14:textId="77777777" w:rsidR="00CB26AA" w:rsidRDefault="00CB26AA">
            <w:pPr>
              <w:spacing w:line="228" w:lineRule="auto"/>
            </w:pPr>
            <w:r>
              <w:rPr>
                <w:b/>
                <w:bCs/>
                <w:color w:val="000000"/>
                <w:sz w:val="14"/>
                <w:szCs w:val="14"/>
                <w:lang w:val="it-IT"/>
              </w:rPr>
              <w:t>Frequenza di campionamento</w:t>
            </w:r>
          </w:p>
        </w:tc>
        <w:tc>
          <w:tcPr>
            <w:tcW w:w="1842" w:type="dxa"/>
            <w:tcBorders>
              <w:top w:val="single" w:sz="3" w:space="0" w:color="AAAAAA"/>
              <w:left w:val="single" w:sz="3" w:space="0" w:color="AAAAAA"/>
              <w:bottom w:val="single" w:sz="3" w:space="0" w:color="AAAAAA"/>
              <w:right w:val="single" w:sz="3" w:space="0" w:color="AAAAAA"/>
            </w:tcBorders>
            <w:vAlign w:val="center"/>
          </w:tcPr>
          <w:p w14:paraId="58239B60" w14:textId="77777777" w:rsidR="00CB26AA" w:rsidRDefault="00CB26AA">
            <w:pPr>
              <w:spacing w:line="228" w:lineRule="auto"/>
            </w:pPr>
            <w:r>
              <w:rPr>
                <w:color w:val="000000"/>
                <w:sz w:val="14"/>
                <w:szCs w:val="14"/>
                <w:lang w:val="it-IT"/>
              </w:rPr>
              <w:t>192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90C9620" w14:textId="77777777" w:rsidR="00CB26AA" w:rsidRDefault="00CB26AA">
            <w:pPr>
              <w:spacing w:line="228" w:lineRule="auto"/>
            </w:pPr>
            <w:r>
              <w:rPr>
                <w:color w:val="000000"/>
                <w:sz w:val="14"/>
                <w:szCs w:val="14"/>
                <w:lang w:val="it-IT"/>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22E84B2E" w14:textId="77777777" w:rsidR="00CB26AA" w:rsidRDefault="00CB26AA">
            <w:pPr>
              <w:spacing w:line="228" w:lineRule="auto"/>
            </w:pPr>
            <w:r>
              <w:rPr>
                <w:color w:val="000000"/>
                <w:sz w:val="14"/>
                <w:szCs w:val="14"/>
                <w:lang w:val="it-IT"/>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498D95C" w14:textId="77777777" w:rsidR="00CB26AA" w:rsidRDefault="00CB26AA">
            <w:pPr>
              <w:spacing w:line="228" w:lineRule="auto"/>
            </w:pPr>
            <w:r>
              <w:rPr>
                <w:color w:val="000000"/>
                <w:sz w:val="14"/>
                <w:szCs w:val="14"/>
                <w:lang w:val="it-IT"/>
              </w:rPr>
              <w:t>192 kHz</w:t>
            </w:r>
          </w:p>
        </w:tc>
      </w:tr>
      <w:tr w:rsidR="00740A47" w14:paraId="69F0A1B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7DF065" w14:textId="77777777" w:rsidR="00CB26AA" w:rsidRDefault="00CB26AA">
            <w:pPr>
              <w:spacing w:line="228" w:lineRule="auto"/>
              <w:rPr>
                <w:b/>
                <w:bCs/>
                <w:color w:val="000000"/>
                <w:sz w:val="14"/>
                <w:szCs w:val="14"/>
              </w:rPr>
            </w:pPr>
            <w:r>
              <w:rPr>
                <w:b/>
                <w:bCs/>
                <w:color w:val="000000"/>
                <w:sz w:val="14"/>
                <w:szCs w:val="14"/>
                <w:lang w:val="it-IT"/>
              </w:rPr>
              <w:t>Idoneo per l’uso vicino ad apparecchiature</w:t>
            </w:r>
          </w:p>
          <w:p w14:paraId="117C056C" w14:textId="77777777" w:rsidR="00CB26AA" w:rsidRDefault="00CB26AA">
            <w:pPr>
              <w:spacing w:line="228" w:lineRule="auto"/>
            </w:pPr>
            <w:r>
              <w:rPr>
                <w:b/>
                <w:bCs/>
                <w:color w:val="000000"/>
                <w:sz w:val="14"/>
                <w:szCs w:val="14"/>
                <w:lang w:val="it-IT"/>
              </w:rPr>
              <w:t>sensibili ai campi magnetici</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E8B296" w14:textId="77777777" w:rsidR="00CB26AA" w:rsidRDefault="00CB26AA">
            <w:pPr>
              <w:spacing w:line="228" w:lineRule="auto"/>
            </w:pPr>
            <w:r>
              <w:rPr>
                <w:color w:val="000000"/>
                <w:sz w:val="14"/>
                <w:szCs w:val="14"/>
                <w:lang w:val="it-IT"/>
              </w:rPr>
              <w:t>Sì</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1800BB" w14:textId="77777777" w:rsidR="00CB26AA" w:rsidRDefault="00CB26AA">
            <w:pPr>
              <w:spacing w:line="228" w:lineRule="auto"/>
            </w:pPr>
            <w:r>
              <w:rPr>
                <w:color w:val="000000"/>
                <w:sz w:val="14"/>
                <w:szCs w:val="14"/>
                <w:lang w:val="it-IT"/>
              </w:rPr>
              <w:t>Sì</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AE0D06A" w14:textId="77777777" w:rsidR="00CB26AA" w:rsidRDefault="00CB26AA">
            <w:pPr>
              <w:spacing w:line="228" w:lineRule="auto"/>
            </w:pPr>
            <w:r>
              <w:rPr>
                <w:color w:val="000000"/>
                <w:sz w:val="14"/>
                <w:szCs w:val="14"/>
                <w:lang w:val="it-IT"/>
              </w:rPr>
              <w:t>Sì</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A83B1C" w14:textId="77777777" w:rsidR="00CB26AA" w:rsidRDefault="00CB26AA">
            <w:pPr>
              <w:spacing w:line="228" w:lineRule="auto"/>
            </w:pPr>
            <w:r>
              <w:rPr>
                <w:color w:val="000000"/>
                <w:sz w:val="14"/>
                <w:szCs w:val="14"/>
                <w:lang w:val="it-IT"/>
              </w:rPr>
              <w:t>Sì</w:t>
            </w:r>
          </w:p>
        </w:tc>
      </w:tr>
      <w:tr w:rsidR="00740A47" w14:paraId="75252F9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F7A10E6" w14:textId="77777777" w:rsidR="00CB26AA" w:rsidRDefault="00CB26AA">
            <w:pPr>
              <w:spacing w:line="228" w:lineRule="auto"/>
            </w:pPr>
            <w:r>
              <w:rPr>
                <w:b/>
                <w:bCs/>
                <w:color w:val="000000"/>
                <w:sz w:val="14"/>
                <w:szCs w:val="14"/>
                <w:lang w:val="it-IT"/>
              </w:rPr>
              <w:t>Tensione di ingresso CA</w:t>
            </w:r>
          </w:p>
        </w:tc>
        <w:tc>
          <w:tcPr>
            <w:tcW w:w="1842" w:type="dxa"/>
            <w:tcBorders>
              <w:top w:val="single" w:sz="3" w:space="0" w:color="AAAAAA"/>
              <w:left w:val="single" w:sz="3" w:space="0" w:color="AAAAAA"/>
              <w:bottom w:val="single" w:sz="3" w:space="0" w:color="AAAAAA"/>
              <w:right w:val="single" w:sz="3" w:space="0" w:color="AAAAAA"/>
            </w:tcBorders>
            <w:vAlign w:val="center"/>
          </w:tcPr>
          <w:p w14:paraId="18E732B4" w14:textId="77777777" w:rsidR="00CB26AA" w:rsidRDefault="00CB26AA">
            <w:pPr>
              <w:spacing w:line="228" w:lineRule="auto"/>
              <w:rPr>
                <w:color w:val="000000"/>
                <w:sz w:val="14"/>
                <w:szCs w:val="14"/>
              </w:rPr>
            </w:pPr>
            <w:r>
              <w:rPr>
                <w:color w:val="000000"/>
                <w:sz w:val="14"/>
                <w:szCs w:val="14"/>
                <w:lang w:val="it-IT"/>
              </w:rPr>
              <w:t>100–240 VAC (±10%),</w:t>
            </w:r>
          </w:p>
          <w:p w14:paraId="7890F37C" w14:textId="77777777" w:rsidR="00CB26AA" w:rsidRDefault="00CB26AA">
            <w:pPr>
              <w:spacing w:line="228" w:lineRule="auto"/>
            </w:pPr>
            <w:r>
              <w:rPr>
                <w:color w:val="000000"/>
                <w:sz w:val="14"/>
                <w:szCs w:val="14"/>
                <w:lang w:val="it-IT"/>
              </w:rPr>
              <w:t>50/60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BD9E2EA" w14:textId="77777777" w:rsidR="00CB26AA" w:rsidRDefault="00CB26AA">
            <w:pPr>
              <w:spacing w:line="228" w:lineRule="auto"/>
              <w:rPr>
                <w:color w:val="000000"/>
                <w:sz w:val="14"/>
                <w:szCs w:val="14"/>
              </w:rPr>
            </w:pPr>
            <w:r>
              <w:rPr>
                <w:color w:val="000000"/>
                <w:sz w:val="14"/>
                <w:szCs w:val="14"/>
                <w:lang w:val="it-IT"/>
              </w:rPr>
              <w:t>100–240 VAC (±10%),</w:t>
            </w:r>
          </w:p>
          <w:p w14:paraId="20E3296A" w14:textId="77777777" w:rsidR="00CB26AA" w:rsidRDefault="00CB26AA">
            <w:pPr>
              <w:spacing w:line="228" w:lineRule="auto"/>
            </w:pPr>
            <w:r>
              <w:rPr>
                <w:color w:val="000000"/>
                <w:sz w:val="14"/>
                <w:szCs w:val="14"/>
                <w:lang w:val="it-IT"/>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5B88B78" w14:textId="77777777" w:rsidR="00CB26AA" w:rsidRDefault="00CB26AA">
            <w:pPr>
              <w:spacing w:line="228" w:lineRule="auto"/>
              <w:rPr>
                <w:color w:val="000000"/>
                <w:sz w:val="14"/>
                <w:szCs w:val="14"/>
              </w:rPr>
            </w:pPr>
            <w:r>
              <w:rPr>
                <w:color w:val="000000"/>
                <w:sz w:val="14"/>
                <w:szCs w:val="14"/>
                <w:lang w:val="it-IT"/>
              </w:rPr>
              <w:t>100–240 VAC (±10%),</w:t>
            </w:r>
          </w:p>
          <w:p w14:paraId="53CB4AC4" w14:textId="77777777" w:rsidR="00CB26AA" w:rsidRDefault="00CB26AA">
            <w:pPr>
              <w:spacing w:line="228" w:lineRule="auto"/>
            </w:pPr>
            <w:r>
              <w:rPr>
                <w:color w:val="000000"/>
                <w:sz w:val="14"/>
                <w:szCs w:val="14"/>
                <w:lang w:val="it-IT"/>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90028AE" w14:textId="77777777" w:rsidR="00CB26AA" w:rsidRDefault="00CB26AA">
            <w:pPr>
              <w:spacing w:line="228" w:lineRule="auto"/>
              <w:rPr>
                <w:color w:val="000000"/>
                <w:sz w:val="14"/>
                <w:szCs w:val="14"/>
              </w:rPr>
            </w:pPr>
            <w:r>
              <w:rPr>
                <w:color w:val="000000"/>
                <w:sz w:val="14"/>
                <w:szCs w:val="14"/>
                <w:lang w:val="it-IT"/>
              </w:rPr>
              <w:t>100–240 VAC (±10%),</w:t>
            </w:r>
          </w:p>
          <w:p w14:paraId="56256F21" w14:textId="77777777" w:rsidR="00CB26AA" w:rsidRDefault="00CB26AA">
            <w:pPr>
              <w:spacing w:line="228" w:lineRule="auto"/>
            </w:pPr>
            <w:r>
              <w:rPr>
                <w:color w:val="000000"/>
                <w:sz w:val="14"/>
                <w:szCs w:val="14"/>
                <w:lang w:val="it-IT"/>
              </w:rPr>
              <w:t>50/60 Hz</w:t>
            </w:r>
          </w:p>
        </w:tc>
      </w:tr>
      <w:tr w:rsidR="00740A47" w14:paraId="790D1C4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A05FB8" w14:textId="77777777" w:rsidR="00CB26AA" w:rsidRDefault="00CB26AA">
            <w:pPr>
              <w:spacing w:line="228" w:lineRule="auto"/>
            </w:pPr>
            <w:r>
              <w:rPr>
                <w:b/>
                <w:bCs/>
                <w:color w:val="000000"/>
                <w:sz w:val="14"/>
                <w:szCs w:val="14"/>
                <w:lang w:val="it-IT"/>
              </w:rPr>
              <w:t>Tipo di cabinet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84ECFC" w14:textId="77777777" w:rsidR="00CB26AA" w:rsidRDefault="00CB26AA">
            <w:pPr>
              <w:spacing w:line="228" w:lineRule="auto"/>
            </w:pPr>
            <w:r>
              <w:rPr>
                <w:color w:val="000000"/>
                <w:sz w:val="14"/>
                <w:szCs w:val="14"/>
                <w:lang w:val="it-IT"/>
              </w:rPr>
              <w:t>Bass reflex</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8462E7" w14:textId="77777777" w:rsidR="00CB26AA" w:rsidRDefault="00CB26AA">
            <w:pPr>
              <w:spacing w:line="228" w:lineRule="auto"/>
            </w:pPr>
            <w:r>
              <w:rPr>
                <w:color w:val="000000"/>
                <w:sz w:val="14"/>
                <w:szCs w:val="14"/>
                <w:lang w:val="it-IT"/>
              </w:rPr>
              <w:t>Bass reflex</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D30C37" w14:textId="77777777" w:rsidR="00CB26AA" w:rsidRDefault="00CB26AA">
            <w:pPr>
              <w:spacing w:line="228" w:lineRule="auto"/>
            </w:pPr>
            <w:r>
              <w:rPr>
                <w:color w:val="000000"/>
                <w:sz w:val="14"/>
                <w:szCs w:val="14"/>
                <w:lang w:val="it-IT"/>
              </w:rPr>
              <w:t>Bass reflex</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B885AB8" w14:textId="77777777" w:rsidR="00CB26AA" w:rsidRDefault="00CB26AA">
            <w:pPr>
              <w:spacing w:line="228" w:lineRule="auto"/>
            </w:pPr>
            <w:r>
              <w:rPr>
                <w:color w:val="000000"/>
                <w:sz w:val="14"/>
                <w:szCs w:val="14"/>
                <w:lang w:val="it-IT"/>
              </w:rPr>
              <w:t>Bass reflex</w:t>
            </w:r>
          </w:p>
        </w:tc>
      </w:tr>
      <w:tr w:rsidR="00740A47" w14:paraId="751DE651"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070300DA" w14:textId="77777777" w:rsidR="00CB26AA" w:rsidRDefault="00CB26AA">
            <w:pPr>
              <w:spacing w:line="228" w:lineRule="auto"/>
            </w:pPr>
            <w:r>
              <w:rPr>
                <w:b/>
                <w:bCs/>
                <w:color w:val="000000"/>
                <w:sz w:val="14"/>
                <w:szCs w:val="14"/>
                <w:lang w:val="it-IT"/>
              </w:rPr>
              <w:t>Costruzione del cabinet</w:t>
            </w:r>
          </w:p>
        </w:tc>
        <w:tc>
          <w:tcPr>
            <w:tcW w:w="1842" w:type="dxa"/>
            <w:tcBorders>
              <w:top w:val="single" w:sz="3" w:space="0" w:color="AAAAAA"/>
              <w:left w:val="single" w:sz="3" w:space="0" w:color="AAAAAA"/>
              <w:bottom w:val="single" w:sz="3" w:space="0" w:color="AAAAAA"/>
              <w:right w:val="single" w:sz="3" w:space="0" w:color="AAAAAA"/>
            </w:tcBorders>
            <w:vAlign w:val="center"/>
          </w:tcPr>
          <w:p w14:paraId="19446711" w14:textId="77777777" w:rsidR="00CB26AA" w:rsidRDefault="00CB26AA">
            <w:pPr>
              <w:spacing w:line="228" w:lineRule="auto"/>
            </w:pPr>
            <w:r>
              <w:rPr>
                <w:color w:val="000000"/>
                <w:sz w:val="14"/>
                <w:szCs w:val="14"/>
                <w:lang w:val="it-IT"/>
              </w:rPr>
              <w:t>15 mm MDF</w:t>
            </w:r>
          </w:p>
        </w:tc>
        <w:tc>
          <w:tcPr>
            <w:tcW w:w="1843" w:type="dxa"/>
            <w:tcBorders>
              <w:top w:val="single" w:sz="3" w:space="0" w:color="AAAAAA"/>
              <w:left w:val="single" w:sz="3" w:space="0" w:color="AAAAAA"/>
              <w:bottom w:val="single" w:sz="3" w:space="0" w:color="AAAAAA"/>
              <w:right w:val="single" w:sz="3" w:space="0" w:color="AAAAAA"/>
            </w:tcBorders>
            <w:vAlign w:val="center"/>
          </w:tcPr>
          <w:p w14:paraId="7032AFAB" w14:textId="77777777" w:rsidR="00CB26AA" w:rsidRDefault="00CB26AA">
            <w:pPr>
              <w:spacing w:line="228" w:lineRule="auto"/>
            </w:pPr>
            <w:r>
              <w:rPr>
                <w:color w:val="000000"/>
                <w:sz w:val="14"/>
                <w:szCs w:val="14"/>
                <w:lang w:val="it-IT"/>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638A31AC" w14:textId="77777777" w:rsidR="00CB26AA" w:rsidRDefault="00CB26AA">
            <w:pPr>
              <w:spacing w:line="228" w:lineRule="auto"/>
            </w:pPr>
            <w:r>
              <w:rPr>
                <w:color w:val="000000"/>
                <w:sz w:val="14"/>
                <w:szCs w:val="14"/>
                <w:lang w:val="it-IT"/>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47A08BBE" w14:textId="77777777" w:rsidR="00CB26AA" w:rsidRDefault="00CB26AA">
            <w:pPr>
              <w:spacing w:line="228" w:lineRule="auto"/>
            </w:pPr>
            <w:r>
              <w:rPr>
                <w:color w:val="000000"/>
                <w:sz w:val="14"/>
                <w:szCs w:val="14"/>
                <w:lang w:val="it-IT"/>
              </w:rPr>
              <w:t>18 mm MDF</w:t>
            </w:r>
          </w:p>
        </w:tc>
      </w:tr>
      <w:tr w:rsidR="00740A47" w14:paraId="41D2D85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1999A7" w14:textId="77777777" w:rsidR="00CB26AA" w:rsidRDefault="00CB26AA">
            <w:pPr>
              <w:spacing w:line="228" w:lineRule="auto"/>
            </w:pPr>
            <w:r>
              <w:rPr>
                <w:b/>
                <w:bCs/>
                <w:color w:val="000000"/>
                <w:sz w:val="14"/>
                <w:szCs w:val="14"/>
                <w:lang w:val="it-IT"/>
              </w:rPr>
              <w:t>Finitura del cabinet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8689E" w14:textId="77777777" w:rsidR="00CB26AA" w:rsidRDefault="00CB26AA">
            <w:pPr>
              <w:spacing w:line="228" w:lineRule="auto"/>
            </w:pPr>
            <w:r>
              <w:rPr>
                <w:color w:val="000000"/>
                <w:sz w:val="14"/>
                <w:szCs w:val="14"/>
                <w:lang w:val="it-IT"/>
              </w:rPr>
              <w:t>PVC nero opaco</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426424" w14:textId="77777777" w:rsidR="00CB26AA" w:rsidRDefault="00CB26AA">
            <w:pPr>
              <w:spacing w:line="228" w:lineRule="auto"/>
            </w:pPr>
            <w:r>
              <w:rPr>
                <w:color w:val="000000"/>
                <w:sz w:val="14"/>
                <w:szCs w:val="14"/>
                <w:lang w:val="it-IT"/>
              </w:rPr>
              <w:t>PVC nero opaco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F08A4C1" w14:textId="77777777" w:rsidR="00CB26AA" w:rsidRDefault="00CB26AA">
            <w:pPr>
              <w:spacing w:line="228" w:lineRule="auto"/>
            </w:pPr>
            <w:r>
              <w:rPr>
                <w:color w:val="000000"/>
                <w:sz w:val="14"/>
                <w:szCs w:val="14"/>
                <w:lang w:val="it-IT"/>
              </w:rPr>
              <w:t>PVC nero opaco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A53444" w14:textId="77777777" w:rsidR="00CB26AA" w:rsidRDefault="00CB26AA">
            <w:pPr>
              <w:spacing w:line="228" w:lineRule="auto"/>
            </w:pPr>
            <w:r>
              <w:rPr>
                <w:color w:val="000000"/>
                <w:sz w:val="14"/>
                <w:szCs w:val="14"/>
                <w:lang w:val="it-IT"/>
              </w:rPr>
              <w:t>PVC nero opaco</w:t>
            </w:r>
          </w:p>
        </w:tc>
      </w:tr>
      <w:tr w:rsidR="00740A47" w14:paraId="440A793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0C34273" w14:textId="77777777" w:rsidR="00CB26AA" w:rsidRDefault="00CB26AA">
            <w:pPr>
              <w:spacing w:line="228" w:lineRule="auto"/>
            </w:pPr>
            <w:r>
              <w:rPr>
                <w:b/>
                <w:bCs/>
                <w:color w:val="000000"/>
                <w:sz w:val="14"/>
                <w:szCs w:val="14"/>
                <w:lang w:val="it-IT"/>
              </w:rPr>
              <w:t>Costruzione del baffle</w:t>
            </w:r>
          </w:p>
        </w:tc>
        <w:tc>
          <w:tcPr>
            <w:tcW w:w="1842" w:type="dxa"/>
            <w:tcBorders>
              <w:top w:val="single" w:sz="3" w:space="0" w:color="AAAAAA"/>
              <w:left w:val="single" w:sz="3" w:space="0" w:color="AAAAAA"/>
              <w:bottom w:val="single" w:sz="3" w:space="0" w:color="AAAAAA"/>
              <w:right w:val="single" w:sz="3" w:space="0" w:color="AAAAAA"/>
            </w:tcBorders>
            <w:vAlign w:val="center"/>
          </w:tcPr>
          <w:p w14:paraId="6DD9075F" w14:textId="77777777" w:rsidR="00CB26AA" w:rsidRDefault="00CB26AA">
            <w:pPr>
              <w:spacing w:line="228" w:lineRule="auto"/>
              <w:rPr>
                <w:color w:val="000000"/>
                <w:sz w:val="14"/>
                <w:szCs w:val="14"/>
              </w:rPr>
            </w:pPr>
            <w:r>
              <w:rPr>
                <w:color w:val="000000"/>
                <w:sz w:val="14"/>
                <w:szCs w:val="14"/>
                <w:lang w:val="it-IT"/>
              </w:rPr>
              <w:t>Strutturale stampato a iniezione</w:t>
            </w:r>
          </w:p>
          <w:p w14:paraId="39FCC04C" w14:textId="77777777" w:rsidR="00CB26AA" w:rsidRDefault="00CB26AA">
            <w:pPr>
              <w:spacing w:line="228" w:lineRule="auto"/>
            </w:pPr>
            <w:r>
              <w:rPr>
                <w:color w:val="000000"/>
                <w:sz w:val="14"/>
                <w:szCs w:val="14"/>
                <w:lang w:val="it-IT"/>
              </w:rPr>
              <w:t>ABS, UL 94 V-0</w:t>
            </w:r>
          </w:p>
        </w:tc>
        <w:tc>
          <w:tcPr>
            <w:tcW w:w="1843" w:type="dxa"/>
            <w:tcBorders>
              <w:top w:val="single" w:sz="3" w:space="0" w:color="AAAAAA"/>
              <w:left w:val="single" w:sz="3" w:space="0" w:color="AAAAAA"/>
              <w:bottom w:val="single" w:sz="3" w:space="0" w:color="AAAAAA"/>
              <w:right w:val="single" w:sz="3" w:space="0" w:color="AAAAAA"/>
            </w:tcBorders>
            <w:vAlign w:val="center"/>
          </w:tcPr>
          <w:p w14:paraId="3069F5F5" w14:textId="77777777" w:rsidR="00CB26AA" w:rsidRDefault="00CB26AA">
            <w:pPr>
              <w:spacing w:line="228" w:lineRule="auto"/>
              <w:rPr>
                <w:color w:val="000000"/>
                <w:sz w:val="14"/>
                <w:szCs w:val="14"/>
              </w:rPr>
            </w:pPr>
            <w:r>
              <w:rPr>
                <w:color w:val="000000"/>
                <w:sz w:val="14"/>
                <w:szCs w:val="14"/>
                <w:lang w:val="it-IT"/>
              </w:rPr>
              <w:t>Strutturale stampato a iniezione</w:t>
            </w:r>
          </w:p>
          <w:p w14:paraId="6C0D8361" w14:textId="77777777" w:rsidR="00CB26AA" w:rsidRDefault="00CB26AA">
            <w:pPr>
              <w:spacing w:line="228" w:lineRule="auto"/>
            </w:pPr>
            <w:r>
              <w:rPr>
                <w:color w:val="000000"/>
                <w:sz w:val="14"/>
                <w:szCs w:val="14"/>
                <w:lang w:val="it-IT"/>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5D761619" w14:textId="77777777" w:rsidR="00CB26AA" w:rsidRDefault="00CB26AA">
            <w:pPr>
              <w:spacing w:line="228" w:lineRule="auto"/>
              <w:rPr>
                <w:color w:val="000000"/>
                <w:sz w:val="14"/>
                <w:szCs w:val="14"/>
              </w:rPr>
            </w:pPr>
            <w:r>
              <w:rPr>
                <w:color w:val="000000"/>
                <w:sz w:val="14"/>
                <w:szCs w:val="14"/>
                <w:lang w:val="it-IT"/>
              </w:rPr>
              <w:t>Strutturale stampato a iniezione</w:t>
            </w:r>
          </w:p>
          <w:p w14:paraId="163AB2A6" w14:textId="77777777" w:rsidR="00CB26AA" w:rsidRDefault="00CB26AA">
            <w:pPr>
              <w:spacing w:line="228" w:lineRule="auto"/>
            </w:pPr>
            <w:r>
              <w:rPr>
                <w:color w:val="000000"/>
                <w:sz w:val="14"/>
                <w:szCs w:val="14"/>
                <w:lang w:val="it-IT"/>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64E43D8E" w14:textId="77777777" w:rsidR="00CB26AA" w:rsidRDefault="00CB26AA">
            <w:pPr>
              <w:spacing w:line="228" w:lineRule="auto"/>
              <w:rPr>
                <w:color w:val="000000"/>
                <w:sz w:val="14"/>
                <w:szCs w:val="14"/>
              </w:rPr>
            </w:pPr>
            <w:r>
              <w:rPr>
                <w:color w:val="000000"/>
                <w:sz w:val="14"/>
                <w:szCs w:val="14"/>
                <w:lang w:val="it-IT"/>
              </w:rPr>
              <w:t>Strutturale stampato a iniezione</w:t>
            </w:r>
          </w:p>
          <w:p w14:paraId="231A53B8" w14:textId="77777777" w:rsidR="00CB26AA" w:rsidRDefault="00CB26AA">
            <w:pPr>
              <w:spacing w:line="228" w:lineRule="auto"/>
            </w:pPr>
            <w:r>
              <w:rPr>
                <w:color w:val="000000"/>
                <w:sz w:val="14"/>
                <w:szCs w:val="14"/>
                <w:lang w:val="it-IT"/>
              </w:rPr>
              <w:t>ABS, UL 94 V-0</w:t>
            </w:r>
          </w:p>
        </w:tc>
      </w:tr>
      <w:tr w:rsidR="00740A47" w14:paraId="5F27ADE3"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D9BFE5" w14:textId="77777777" w:rsidR="00CB26AA" w:rsidRDefault="00CB26AA">
            <w:pPr>
              <w:spacing w:line="228" w:lineRule="auto"/>
            </w:pPr>
            <w:r>
              <w:rPr>
                <w:b/>
                <w:bCs/>
                <w:color w:val="000000"/>
                <w:sz w:val="14"/>
                <w:szCs w:val="14"/>
                <w:lang w:val="it-IT"/>
              </w:rPr>
              <w:t>Costruzione del pannello posteriore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A3B0E0" w14:textId="77777777" w:rsidR="00CB26AA" w:rsidRDefault="00CB26AA">
            <w:pPr>
              <w:spacing w:line="228" w:lineRule="auto"/>
            </w:pPr>
            <w:r>
              <w:rPr>
                <w:color w:val="000000"/>
                <w:sz w:val="14"/>
                <w:szCs w:val="14"/>
                <w:lang w:val="it-IT"/>
              </w:rPr>
              <w:t>2 mm SPCC</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C53E71" w14:textId="77777777" w:rsidR="00CB26AA" w:rsidRDefault="00CB26AA">
            <w:pPr>
              <w:spacing w:line="228" w:lineRule="auto"/>
            </w:pPr>
            <w:r>
              <w:rPr>
                <w:color w:val="000000"/>
                <w:sz w:val="14"/>
                <w:szCs w:val="14"/>
                <w:lang w:val="it-IT"/>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F9504F" w14:textId="77777777" w:rsidR="00CB26AA" w:rsidRDefault="00CB26AA">
            <w:pPr>
              <w:spacing w:line="228" w:lineRule="auto"/>
            </w:pPr>
            <w:r>
              <w:rPr>
                <w:color w:val="000000"/>
                <w:sz w:val="14"/>
                <w:szCs w:val="14"/>
                <w:lang w:val="it-IT"/>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A8AF00C" w14:textId="77777777" w:rsidR="00CB26AA" w:rsidRDefault="00CB26AA">
            <w:pPr>
              <w:spacing w:line="228" w:lineRule="auto"/>
            </w:pPr>
            <w:r>
              <w:rPr>
                <w:color w:val="000000"/>
                <w:sz w:val="14"/>
                <w:szCs w:val="14"/>
                <w:lang w:val="it-IT"/>
              </w:rPr>
              <w:t>2 mm SPCC</w:t>
            </w:r>
          </w:p>
        </w:tc>
      </w:tr>
      <w:tr w:rsidR="00740A47" w14:paraId="25457BE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046B9C8" w14:textId="77777777" w:rsidR="00CB26AA" w:rsidRDefault="00CB26AA">
            <w:pPr>
              <w:spacing w:line="228" w:lineRule="auto"/>
            </w:pPr>
            <w:r>
              <w:rPr>
                <w:b/>
                <w:bCs/>
                <w:color w:val="000000"/>
                <w:sz w:val="14"/>
                <w:szCs w:val="14"/>
                <w:lang w:val="it-IT"/>
              </w:rPr>
              <w:t>Punti di montaggio</w:t>
            </w:r>
          </w:p>
        </w:tc>
        <w:tc>
          <w:tcPr>
            <w:tcW w:w="1842" w:type="dxa"/>
            <w:tcBorders>
              <w:top w:val="single" w:sz="3" w:space="0" w:color="AAAAAA"/>
              <w:left w:val="single" w:sz="3" w:space="0" w:color="AAAAAA"/>
              <w:bottom w:val="single" w:sz="3" w:space="0" w:color="AAAAAA"/>
              <w:right w:val="single" w:sz="3" w:space="0" w:color="AAAAAA"/>
            </w:tcBorders>
            <w:vAlign w:val="center"/>
          </w:tcPr>
          <w:p w14:paraId="0451D8BE" w14:textId="77777777" w:rsidR="00CB26AA" w:rsidRDefault="00CB26AA">
            <w:pPr>
              <w:spacing w:line="228" w:lineRule="auto"/>
              <w:rPr>
                <w:color w:val="000000"/>
                <w:sz w:val="14"/>
                <w:szCs w:val="14"/>
              </w:rPr>
            </w:pPr>
            <w:r>
              <w:rPr>
                <w:color w:val="000000"/>
                <w:sz w:val="14"/>
                <w:szCs w:val="14"/>
                <w:lang w:val="it-IT"/>
              </w:rPr>
              <w:t>M4 x 8 (4 superiori, 4</w:t>
            </w:r>
          </w:p>
          <w:p w14:paraId="52F4B582" w14:textId="77777777" w:rsidR="00CB26AA" w:rsidRDefault="00CB26AA">
            <w:pPr>
              <w:spacing w:line="228" w:lineRule="auto"/>
            </w:pPr>
            <w:r>
              <w:rPr>
                <w:color w:val="000000"/>
                <w:sz w:val="14"/>
                <w:szCs w:val="14"/>
                <w:lang w:val="it-IT"/>
              </w:rPr>
              <w:t xml:space="preserve">inferiori), 75 x 75 mm </w:t>
            </w:r>
          </w:p>
        </w:tc>
        <w:tc>
          <w:tcPr>
            <w:tcW w:w="1843" w:type="dxa"/>
            <w:tcBorders>
              <w:top w:val="single" w:sz="3" w:space="0" w:color="AAAAAA"/>
              <w:left w:val="single" w:sz="3" w:space="0" w:color="AAAAAA"/>
              <w:bottom w:val="single" w:sz="3" w:space="0" w:color="AAAAAA"/>
              <w:right w:val="single" w:sz="3" w:space="0" w:color="AAAAAA"/>
            </w:tcBorders>
            <w:vAlign w:val="center"/>
          </w:tcPr>
          <w:p w14:paraId="10E416D1" w14:textId="77777777" w:rsidR="00CB26AA" w:rsidRDefault="00CB26AA">
            <w:pPr>
              <w:spacing w:line="228" w:lineRule="auto"/>
              <w:rPr>
                <w:color w:val="000000"/>
                <w:sz w:val="14"/>
                <w:szCs w:val="14"/>
              </w:rPr>
            </w:pPr>
            <w:r>
              <w:rPr>
                <w:color w:val="000000"/>
                <w:sz w:val="14"/>
                <w:szCs w:val="14"/>
                <w:lang w:val="it-IT"/>
              </w:rPr>
              <w:t>M4 x 8 (4 superiori, 4</w:t>
            </w:r>
          </w:p>
          <w:p w14:paraId="194C1A8F" w14:textId="77777777" w:rsidR="00CB26AA" w:rsidRDefault="00CB26AA">
            <w:pPr>
              <w:spacing w:line="228" w:lineRule="auto"/>
            </w:pPr>
            <w:r>
              <w:rPr>
                <w:color w:val="000000"/>
                <w:sz w:val="14"/>
                <w:szCs w:val="14"/>
                <w:lang w:val="it-IT"/>
              </w:rPr>
              <w:t xml:space="preserve">inferiori),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17A39022" w14:textId="77777777" w:rsidR="00CB26AA" w:rsidRDefault="00CB26AA">
            <w:pPr>
              <w:spacing w:line="228" w:lineRule="auto"/>
              <w:rPr>
                <w:color w:val="000000"/>
                <w:sz w:val="14"/>
                <w:szCs w:val="14"/>
              </w:rPr>
            </w:pPr>
            <w:r>
              <w:rPr>
                <w:color w:val="000000"/>
                <w:sz w:val="14"/>
                <w:szCs w:val="14"/>
                <w:lang w:val="it-IT"/>
              </w:rPr>
              <w:t>M4 x 8 (4 superiori, 4</w:t>
            </w:r>
          </w:p>
          <w:p w14:paraId="78DD13F5" w14:textId="77777777" w:rsidR="00CB26AA" w:rsidRDefault="00CB26AA">
            <w:pPr>
              <w:spacing w:line="228" w:lineRule="auto"/>
            </w:pPr>
            <w:r>
              <w:rPr>
                <w:color w:val="000000"/>
                <w:sz w:val="14"/>
                <w:szCs w:val="14"/>
                <w:lang w:val="it-IT"/>
              </w:rPr>
              <w:t xml:space="preserve">inferiori),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54539344" w14:textId="77777777" w:rsidR="00CB26AA" w:rsidRDefault="00CB26AA">
            <w:pPr>
              <w:spacing w:line="228" w:lineRule="auto"/>
            </w:pPr>
            <w:r>
              <w:rPr>
                <w:color w:val="000000"/>
                <w:sz w:val="14"/>
                <w:szCs w:val="14"/>
                <w:lang w:val="it-IT"/>
              </w:rPr>
              <w:t>– – –</w:t>
            </w:r>
          </w:p>
        </w:tc>
      </w:tr>
      <w:tr w:rsidR="00740A47" w14:paraId="2F4C190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AE6151" w14:textId="77777777" w:rsidR="00CB26AA" w:rsidRDefault="00CB26AA">
            <w:pPr>
              <w:spacing w:line="228" w:lineRule="auto"/>
              <w:rPr>
                <w:b/>
                <w:bCs/>
                <w:color w:val="000000"/>
                <w:sz w:val="14"/>
                <w:szCs w:val="14"/>
              </w:rPr>
            </w:pPr>
            <w:r>
              <w:rPr>
                <w:b/>
                <w:bCs/>
                <w:color w:val="000000"/>
                <w:sz w:val="14"/>
                <w:szCs w:val="14"/>
                <w:lang w:val="it-IT"/>
              </w:rPr>
              <w:t>Dimensioni del cabinet</w:t>
            </w:r>
          </w:p>
          <w:p w14:paraId="3DD866EC" w14:textId="77777777" w:rsidR="00CB26AA" w:rsidRDefault="00CB26AA">
            <w:pPr>
              <w:spacing w:line="228" w:lineRule="auto"/>
            </w:pPr>
            <w:r>
              <w:rPr>
                <w:b/>
                <w:bCs/>
                <w:color w:val="000000"/>
                <w:sz w:val="14"/>
                <w:szCs w:val="14"/>
                <w:lang w:val="it-IT"/>
              </w:rPr>
              <w:lastRenderedPageBreak/>
              <w:t>(A x L x P)**</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1475F" w14:textId="77777777" w:rsidR="00CB26AA" w:rsidRDefault="00CB26AA">
            <w:pPr>
              <w:spacing w:line="228" w:lineRule="auto"/>
              <w:rPr>
                <w:color w:val="000000"/>
                <w:sz w:val="14"/>
                <w:szCs w:val="14"/>
              </w:rPr>
            </w:pPr>
            <w:r>
              <w:rPr>
                <w:color w:val="000000"/>
                <w:sz w:val="14"/>
                <w:szCs w:val="14"/>
                <w:lang w:val="it-IT"/>
              </w:rPr>
              <w:lastRenderedPageBreak/>
              <w:t>320 x 175 x 250 mm</w:t>
            </w:r>
          </w:p>
          <w:p w14:paraId="104BE6F9" w14:textId="77777777" w:rsidR="00CB26AA" w:rsidRDefault="00CB26AA">
            <w:pPr>
              <w:spacing w:line="228" w:lineRule="auto"/>
            </w:pPr>
            <w:r>
              <w:rPr>
                <w:color w:val="000000"/>
                <w:sz w:val="14"/>
                <w:szCs w:val="14"/>
                <w:lang w:val="it-IT"/>
              </w:rPr>
              <w:lastRenderedPageBreak/>
              <w:t>(12.6 x 6.9 x 9.8 in)</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AE8A1AB" w14:textId="77777777" w:rsidR="00CB26AA" w:rsidRDefault="00CB26AA">
            <w:pPr>
              <w:spacing w:line="228" w:lineRule="auto"/>
              <w:rPr>
                <w:color w:val="000000"/>
                <w:sz w:val="14"/>
                <w:szCs w:val="14"/>
              </w:rPr>
            </w:pPr>
            <w:r>
              <w:rPr>
                <w:color w:val="000000"/>
                <w:sz w:val="14"/>
                <w:szCs w:val="14"/>
                <w:lang w:val="it-IT"/>
              </w:rPr>
              <w:lastRenderedPageBreak/>
              <w:t>370 x 210 x 290 mm</w:t>
            </w:r>
          </w:p>
          <w:p w14:paraId="598EF456" w14:textId="77777777" w:rsidR="00CB26AA" w:rsidRDefault="00CB26AA">
            <w:pPr>
              <w:spacing w:line="228" w:lineRule="auto"/>
            </w:pPr>
            <w:r>
              <w:rPr>
                <w:color w:val="000000"/>
                <w:sz w:val="14"/>
                <w:szCs w:val="14"/>
                <w:lang w:val="it-IT"/>
              </w:rPr>
              <w:lastRenderedPageBreak/>
              <w:t>(14.6 x 8.3 x 11.4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C407190" w14:textId="77777777" w:rsidR="00CB26AA" w:rsidRDefault="00CB26AA">
            <w:pPr>
              <w:spacing w:line="228" w:lineRule="auto"/>
              <w:rPr>
                <w:color w:val="000000"/>
                <w:sz w:val="14"/>
                <w:szCs w:val="14"/>
              </w:rPr>
            </w:pPr>
            <w:r>
              <w:rPr>
                <w:color w:val="000000"/>
                <w:sz w:val="14"/>
                <w:szCs w:val="14"/>
                <w:lang w:val="it-IT"/>
              </w:rPr>
              <w:lastRenderedPageBreak/>
              <w:t>444 x 249 x 296 mm</w:t>
            </w:r>
          </w:p>
          <w:p w14:paraId="2F5197DA" w14:textId="77777777" w:rsidR="00CB26AA" w:rsidRDefault="00CB26AA">
            <w:pPr>
              <w:spacing w:line="228" w:lineRule="auto"/>
            </w:pPr>
            <w:r>
              <w:rPr>
                <w:color w:val="000000"/>
                <w:sz w:val="14"/>
                <w:szCs w:val="14"/>
                <w:lang w:val="it-IT"/>
              </w:rPr>
              <w:lastRenderedPageBreak/>
              <w:t>(17.5 x 9.8 x 11.7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B474E" w14:textId="77777777" w:rsidR="00CB26AA" w:rsidRDefault="00CB26AA">
            <w:pPr>
              <w:spacing w:line="228" w:lineRule="auto"/>
              <w:rPr>
                <w:color w:val="000000"/>
                <w:sz w:val="14"/>
                <w:szCs w:val="14"/>
              </w:rPr>
            </w:pPr>
            <w:r>
              <w:rPr>
                <w:color w:val="000000"/>
                <w:sz w:val="14"/>
                <w:szCs w:val="14"/>
                <w:lang w:val="it-IT"/>
              </w:rPr>
              <w:lastRenderedPageBreak/>
              <w:t>458 x 354 x 417 mm</w:t>
            </w:r>
          </w:p>
          <w:p w14:paraId="452B759E" w14:textId="77777777" w:rsidR="00CB26AA" w:rsidRDefault="00CB26AA">
            <w:pPr>
              <w:spacing w:line="228" w:lineRule="auto"/>
            </w:pPr>
            <w:r>
              <w:rPr>
                <w:color w:val="000000"/>
                <w:sz w:val="14"/>
                <w:szCs w:val="14"/>
                <w:lang w:val="it-IT"/>
              </w:rPr>
              <w:lastRenderedPageBreak/>
              <w:t>(18 x 13.9 x 16.4 in)</w:t>
            </w:r>
          </w:p>
        </w:tc>
      </w:tr>
      <w:tr w:rsidR="00740A47" w14:paraId="26CA88F4"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568C0DE" w14:textId="77777777" w:rsidR="00CB26AA" w:rsidRDefault="00CB26AA">
            <w:pPr>
              <w:spacing w:line="228" w:lineRule="auto"/>
            </w:pPr>
            <w:r>
              <w:rPr>
                <w:b/>
                <w:bCs/>
                <w:color w:val="000000"/>
                <w:sz w:val="14"/>
                <w:szCs w:val="14"/>
                <w:lang w:val="it-IT"/>
              </w:rPr>
              <w:t>Peso netto</w:t>
            </w:r>
          </w:p>
        </w:tc>
        <w:tc>
          <w:tcPr>
            <w:tcW w:w="1842" w:type="dxa"/>
            <w:tcBorders>
              <w:top w:val="single" w:sz="3" w:space="0" w:color="AAAAAA"/>
              <w:left w:val="single" w:sz="3" w:space="0" w:color="AAAAAA"/>
              <w:bottom w:val="single" w:sz="3" w:space="0" w:color="AAAAAA"/>
              <w:right w:val="single" w:sz="3" w:space="0" w:color="AAAAAA"/>
            </w:tcBorders>
            <w:vAlign w:val="center"/>
          </w:tcPr>
          <w:p w14:paraId="6EBBB546" w14:textId="77777777" w:rsidR="00CB26AA" w:rsidRDefault="00CB26AA">
            <w:pPr>
              <w:spacing w:line="228" w:lineRule="auto"/>
            </w:pPr>
            <w:r>
              <w:rPr>
                <w:color w:val="000000"/>
                <w:sz w:val="14"/>
                <w:szCs w:val="14"/>
                <w:lang w:val="it-IT"/>
              </w:rPr>
              <w:t>5.3 kg (11.7 lbs)</w:t>
            </w:r>
          </w:p>
        </w:tc>
        <w:tc>
          <w:tcPr>
            <w:tcW w:w="1843" w:type="dxa"/>
            <w:tcBorders>
              <w:top w:val="single" w:sz="3" w:space="0" w:color="AAAAAA"/>
              <w:left w:val="single" w:sz="3" w:space="0" w:color="AAAAAA"/>
              <w:bottom w:val="single" w:sz="3" w:space="0" w:color="AAAAAA"/>
              <w:right w:val="single" w:sz="3" w:space="0" w:color="AAAAAA"/>
            </w:tcBorders>
            <w:vAlign w:val="center"/>
          </w:tcPr>
          <w:p w14:paraId="32263A36" w14:textId="77777777" w:rsidR="00CB26AA" w:rsidRDefault="00CB26AA">
            <w:pPr>
              <w:spacing w:line="228" w:lineRule="auto"/>
            </w:pPr>
            <w:r>
              <w:rPr>
                <w:color w:val="000000"/>
                <w:sz w:val="14"/>
                <w:szCs w:val="14"/>
                <w:lang w:val="it-IT"/>
              </w:rPr>
              <w:t>6.7 kg (14.8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7F940626" w14:textId="77777777" w:rsidR="00CB26AA" w:rsidRDefault="00CB26AA">
            <w:pPr>
              <w:spacing w:line="228" w:lineRule="auto"/>
            </w:pPr>
            <w:r>
              <w:rPr>
                <w:color w:val="000000"/>
                <w:sz w:val="14"/>
                <w:szCs w:val="14"/>
                <w:lang w:val="it-IT"/>
              </w:rPr>
              <w:t>8.8 kg (19.4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6CBCEC85" w14:textId="77777777" w:rsidR="00CB26AA" w:rsidRDefault="00CB26AA">
            <w:pPr>
              <w:spacing w:line="228" w:lineRule="auto"/>
            </w:pPr>
            <w:r>
              <w:rPr>
                <w:color w:val="000000"/>
                <w:sz w:val="14"/>
                <w:szCs w:val="14"/>
                <w:lang w:val="it-IT"/>
              </w:rPr>
              <w:t>16.9 kg (37.3 lbs)</w:t>
            </w:r>
          </w:p>
        </w:tc>
      </w:tr>
      <w:tr w:rsidR="00740A47" w14:paraId="1758BCF2"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F4BC00" w14:textId="77777777" w:rsidR="00CB26AA" w:rsidRDefault="00CB26AA">
            <w:pPr>
              <w:spacing w:line="228" w:lineRule="auto"/>
            </w:pPr>
            <w:r>
              <w:rPr>
                <w:b/>
                <w:bCs/>
                <w:color w:val="000000"/>
                <w:sz w:val="14"/>
                <w:szCs w:val="14"/>
                <w:lang w:val="it-IT"/>
              </w:rPr>
              <w:t>Peso lordo di spedizione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DD3127" w14:textId="77777777" w:rsidR="00CB26AA" w:rsidRDefault="00CB26AA">
            <w:pPr>
              <w:spacing w:line="228" w:lineRule="auto"/>
            </w:pPr>
            <w:r>
              <w:rPr>
                <w:color w:val="000000"/>
                <w:sz w:val="14"/>
                <w:szCs w:val="14"/>
                <w:lang w:val="it-IT"/>
              </w:rPr>
              <w:t>7.3 kg (16.0 lbs)</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B3873F" w14:textId="77777777" w:rsidR="00CB26AA" w:rsidRDefault="00CB26AA">
            <w:pPr>
              <w:spacing w:line="228" w:lineRule="auto"/>
            </w:pPr>
            <w:r>
              <w:rPr>
                <w:color w:val="000000"/>
                <w:sz w:val="14"/>
                <w:szCs w:val="14"/>
                <w:lang w:val="it-IT"/>
              </w:rPr>
              <w:t>9.4 kg (20.6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B58732C" w14:textId="77777777" w:rsidR="00CB26AA" w:rsidRDefault="00CB26AA">
            <w:pPr>
              <w:spacing w:line="228" w:lineRule="auto"/>
            </w:pPr>
            <w:r>
              <w:rPr>
                <w:color w:val="000000"/>
                <w:sz w:val="14"/>
                <w:szCs w:val="14"/>
                <w:lang w:val="it-IT"/>
              </w:rPr>
              <w:t>12.0 kg (26.3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473F6B" w14:textId="77777777" w:rsidR="00CB26AA" w:rsidRDefault="00CB26AA">
            <w:pPr>
              <w:spacing w:line="228" w:lineRule="auto"/>
            </w:pPr>
            <w:r>
              <w:rPr>
                <w:color w:val="000000"/>
                <w:sz w:val="14"/>
                <w:szCs w:val="14"/>
                <w:lang w:val="it-IT"/>
              </w:rPr>
              <w:t>22.8 kg (50.3 lbs)</w:t>
            </w:r>
          </w:p>
        </w:tc>
      </w:tr>
    </w:tbl>
    <w:p w14:paraId="425557EC" w14:textId="77777777" w:rsidR="00CB26AA" w:rsidRDefault="00CB26AA">
      <w:pPr>
        <w:spacing w:after="140"/>
      </w:pPr>
    </w:p>
    <w:p w14:paraId="5F1AC190" w14:textId="77777777" w:rsidR="00CB26AA" w:rsidRDefault="00CB26AA">
      <w:pPr>
        <w:spacing w:after="120"/>
        <w:rPr>
          <w:color w:val="000000"/>
        </w:rPr>
      </w:pPr>
      <w:r>
        <w:rPr>
          <w:color w:val="000000"/>
          <w:lang w:val="it-IT"/>
        </w:rPr>
        <w:t>* Misurato in semispazio, con impostazione crossover esterno.</w:t>
      </w:r>
    </w:p>
    <w:p w14:paraId="2080A06F" w14:textId="77777777" w:rsidR="00CB26AA" w:rsidRDefault="00CB26AA">
      <w:pPr>
        <w:spacing w:after="120"/>
      </w:pPr>
      <w:r>
        <w:rPr>
          <w:color w:val="000000"/>
          <w:lang w:val="it-IT"/>
        </w:rPr>
        <w:t>** Profondità misurata senza cavo di alimentazione e connettori audio.</w:t>
      </w:r>
    </w:p>
    <w:p w14:paraId="0197841E" w14:textId="77777777" w:rsidR="00CB26AA" w:rsidRDefault="00CB26AA"/>
    <w:p w14:paraId="2CB41272"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8" w:name="h57"/>
      <w:r>
        <w:rPr>
          <w:lang w:val="it-IT"/>
        </w:rPr>
        <w:lastRenderedPageBreak/>
        <w:t>Sezione 12: Informazioni di contatto dell’assistenza JBL</w:t>
      </w:r>
      <w:bookmarkEnd w:id="58"/>
    </w:p>
    <w:p w14:paraId="133464F4" w14:textId="77777777" w:rsidR="00CB26AA" w:rsidRDefault="00A40874">
      <w:pPr>
        <w:spacing w:before="180" w:after="60" w:line="240" w:lineRule="auto"/>
        <w:jc w:val="center"/>
        <w:rPr>
          <w:i/>
          <w:iCs/>
          <w:color w:val="444444"/>
          <w:sz w:val="16"/>
          <w:szCs w:val="16"/>
        </w:rPr>
      </w:pPr>
      <w:r>
        <w:rPr>
          <w:noProof/>
        </w:rPr>
        <w:drawing>
          <wp:inline distT="0" distB="0" distL="0" distR="0" wp14:anchorId="02F98EAA" wp14:editId="21253CBB">
            <wp:extent cx="1906905" cy="52324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6905" cy="523240"/>
                    </a:xfrm>
                    <a:prstGeom prst="rect">
                      <a:avLst/>
                    </a:prstGeom>
                    <a:solidFill>
                      <a:srgbClr val="FFFFFF"/>
                    </a:solidFill>
                    <a:ln>
                      <a:noFill/>
                    </a:ln>
                  </pic:spPr>
                </pic:pic>
              </a:graphicData>
            </a:graphic>
          </wp:inline>
        </w:drawing>
      </w:r>
    </w:p>
    <w:p w14:paraId="5C1192D5" w14:textId="77777777" w:rsidR="00CB26AA" w:rsidRDefault="00CB26AA">
      <w:pPr>
        <w:spacing w:after="120"/>
        <w:rPr>
          <w:color w:val="000000"/>
        </w:rPr>
      </w:pPr>
      <w:r>
        <w:rPr>
          <w:b/>
          <w:bCs/>
          <w:color w:val="000000"/>
          <w:lang w:val="it-IT"/>
        </w:rPr>
        <w:t>INDIRIZZO POSTALE:</w:t>
      </w:r>
    </w:p>
    <w:p w14:paraId="293AE1B1" w14:textId="77777777" w:rsidR="00CB26AA" w:rsidRDefault="00CB26AA">
      <w:pPr>
        <w:spacing w:after="120"/>
        <w:rPr>
          <w:color w:val="000000"/>
        </w:rPr>
      </w:pPr>
      <w:r>
        <w:rPr>
          <w:color w:val="000000"/>
          <w:lang w:val="it-IT"/>
        </w:rPr>
        <w:t>JBL Professional</w:t>
      </w:r>
    </w:p>
    <w:p w14:paraId="52F0F919" w14:textId="77777777" w:rsidR="00CB26AA" w:rsidRDefault="00CB26AA">
      <w:pPr>
        <w:spacing w:after="120"/>
        <w:rPr>
          <w:color w:val="000000"/>
        </w:rPr>
      </w:pPr>
      <w:r>
        <w:rPr>
          <w:color w:val="000000"/>
          <w:lang w:val="it-IT"/>
        </w:rPr>
        <w:t>8500 Balboa Blvd.</w:t>
      </w:r>
    </w:p>
    <w:p w14:paraId="01911DF6" w14:textId="77777777" w:rsidR="00CB26AA" w:rsidRDefault="00CB26AA">
      <w:pPr>
        <w:spacing w:after="120"/>
        <w:rPr>
          <w:b/>
          <w:bCs/>
          <w:color w:val="000000"/>
        </w:rPr>
      </w:pPr>
      <w:r>
        <w:rPr>
          <w:color w:val="000000"/>
          <w:lang w:val="it-IT"/>
        </w:rPr>
        <w:t>Northridge, CA 91325</w:t>
      </w:r>
    </w:p>
    <w:p w14:paraId="37370CBB" w14:textId="77777777" w:rsidR="00CB26AA" w:rsidRDefault="00CB26AA">
      <w:pPr>
        <w:spacing w:after="120"/>
        <w:rPr>
          <w:color w:val="000000"/>
        </w:rPr>
      </w:pPr>
      <w:r>
        <w:rPr>
          <w:b/>
          <w:bCs/>
          <w:color w:val="000000"/>
          <w:lang w:val="it-IT"/>
        </w:rPr>
        <w:t>INDIRIZZO PER LE SPEDIZIONI:</w:t>
      </w:r>
    </w:p>
    <w:p w14:paraId="55F03BC6" w14:textId="77777777" w:rsidR="00CB26AA" w:rsidRDefault="00CB26AA">
      <w:pPr>
        <w:spacing w:after="120"/>
        <w:rPr>
          <w:b/>
          <w:bCs/>
          <w:color w:val="000000"/>
        </w:rPr>
      </w:pPr>
      <w:r>
        <w:rPr>
          <w:color w:val="000000"/>
          <w:lang w:val="it-IT"/>
        </w:rPr>
        <w:t>Prima di inviare un prodotto in riparazione, contattare il servizio clienti JBL Professional per le informazioni di spedizione.</w:t>
      </w:r>
    </w:p>
    <w:p w14:paraId="7C31F810" w14:textId="77777777" w:rsidR="00CB26AA" w:rsidRDefault="00CB26AA">
      <w:pPr>
        <w:spacing w:after="120"/>
        <w:rPr>
          <w:color w:val="000000"/>
        </w:rPr>
      </w:pPr>
      <w:r>
        <w:rPr>
          <w:b/>
          <w:bCs/>
          <w:color w:val="000000"/>
          <w:lang w:val="it-IT"/>
        </w:rPr>
        <w:t>SERVIZIO CLIENTI:</w:t>
      </w:r>
    </w:p>
    <w:p w14:paraId="2406758D" w14:textId="77777777" w:rsidR="00CB26AA" w:rsidRDefault="00CB26AA">
      <w:pPr>
        <w:spacing w:after="120"/>
        <w:rPr>
          <w:color w:val="000000"/>
        </w:rPr>
      </w:pPr>
      <w:r>
        <w:rPr>
          <w:color w:val="000000"/>
          <w:lang w:val="it-IT"/>
        </w:rPr>
        <w:t>Da lunedì a venerdì</w:t>
      </w:r>
    </w:p>
    <w:p w14:paraId="26D85FE4" w14:textId="77777777" w:rsidR="00CB26AA" w:rsidRDefault="00CB26AA">
      <w:pPr>
        <w:spacing w:after="120"/>
        <w:rPr>
          <w:color w:val="000000"/>
        </w:rPr>
      </w:pPr>
      <w:r>
        <w:rPr>
          <w:color w:val="000000"/>
          <w:lang w:val="it-IT"/>
        </w:rPr>
        <w:t>8:00 AM – 5:00 PM</w:t>
      </w:r>
    </w:p>
    <w:p w14:paraId="55E3741C" w14:textId="77777777" w:rsidR="00CB26AA" w:rsidRDefault="00CB26AA">
      <w:pPr>
        <w:spacing w:after="120"/>
        <w:rPr>
          <w:color w:val="000000"/>
        </w:rPr>
      </w:pPr>
      <w:r>
        <w:rPr>
          <w:color w:val="000000"/>
          <w:lang w:val="it-IT"/>
        </w:rPr>
        <w:t>Ora del Pacifico (U.S.A.)</w:t>
      </w:r>
    </w:p>
    <w:p w14:paraId="11EA3E8D" w14:textId="77777777" w:rsidR="00CB26AA" w:rsidRDefault="00CB26AA">
      <w:pPr>
        <w:spacing w:after="120"/>
        <w:rPr>
          <w:color w:val="000000"/>
        </w:rPr>
      </w:pPr>
      <w:r>
        <w:rPr>
          <w:color w:val="000000"/>
          <w:lang w:val="it-IT"/>
        </w:rPr>
        <w:t>1-844-776-4899</w:t>
      </w:r>
    </w:p>
    <w:p w14:paraId="626E5BAC" w14:textId="77777777" w:rsidR="00CB26AA" w:rsidRDefault="00CB26AA">
      <w:pPr>
        <w:spacing w:after="120"/>
        <w:rPr>
          <w:b/>
          <w:bCs/>
          <w:color w:val="000000"/>
        </w:rPr>
      </w:pPr>
      <w:r>
        <w:rPr>
          <w:color w:val="000000"/>
          <w:lang w:val="it-IT"/>
        </w:rPr>
        <w:t>www.jblproservice.com</w:t>
      </w:r>
    </w:p>
    <w:p w14:paraId="3EBFB505" w14:textId="77777777" w:rsidR="00CB26AA" w:rsidRDefault="00CB26AA">
      <w:pPr>
        <w:spacing w:after="120"/>
        <w:rPr>
          <w:color w:val="000000"/>
        </w:rPr>
      </w:pPr>
      <w:r>
        <w:rPr>
          <w:b/>
          <w:bCs/>
          <w:color w:val="000000"/>
          <w:lang w:val="it-IT"/>
        </w:rPr>
        <w:t>REGISTRAZIONE DEL PRODOTTO:</w:t>
      </w:r>
    </w:p>
    <w:p w14:paraId="5B904AFE" w14:textId="77777777" w:rsidR="00CB26AA" w:rsidRDefault="00CB26AA">
      <w:pPr>
        <w:spacing w:after="120"/>
        <w:rPr>
          <w:b/>
          <w:bCs/>
          <w:color w:val="000000"/>
        </w:rPr>
      </w:pPr>
      <w:r>
        <w:rPr>
          <w:color w:val="000000"/>
          <w:lang w:val="it-IT"/>
        </w:rPr>
        <w:t>Registrare il prodotto online all’indirizzo www.jblpro.com/registration</w:t>
      </w:r>
    </w:p>
    <w:p w14:paraId="4999EBBB" w14:textId="77777777" w:rsidR="00CB26AA" w:rsidRDefault="00CB26AA">
      <w:pPr>
        <w:spacing w:after="120"/>
        <w:rPr>
          <w:color w:val="000000"/>
        </w:rPr>
      </w:pPr>
      <w:r>
        <w:rPr>
          <w:b/>
          <w:bCs/>
          <w:color w:val="000000"/>
          <w:lang w:val="it-IT"/>
        </w:rPr>
        <w:t>SITO WEB:</w:t>
      </w:r>
    </w:p>
    <w:p w14:paraId="30F54FA2" w14:textId="77777777" w:rsidR="00CB26AA" w:rsidRDefault="00CB26AA">
      <w:pPr>
        <w:spacing w:after="120"/>
        <w:rPr>
          <w:b/>
          <w:bCs/>
          <w:color w:val="000000"/>
        </w:rPr>
      </w:pPr>
      <w:r>
        <w:rPr>
          <w:color w:val="000000"/>
          <w:lang w:val="it-IT"/>
        </w:rPr>
        <w:t>www.jblpro.com</w:t>
      </w:r>
    </w:p>
    <w:p w14:paraId="4DFCC681" w14:textId="77777777" w:rsidR="00CB26AA" w:rsidRDefault="00CB26AA">
      <w:pPr>
        <w:spacing w:after="120"/>
        <w:rPr>
          <w:color w:val="000000"/>
        </w:rPr>
      </w:pPr>
      <w:r>
        <w:rPr>
          <w:b/>
          <w:bCs/>
          <w:color w:val="000000"/>
          <w:lang w:val="it-IT"/>
        </w:rPr>
        <w:t>CONTATTI PROFESSIONALI FUORI DAGLI STATI UNITI:</w:t>
      </w:r>
    </w:p>
    <w:p w14:paraId="755815BB" w14:textId="77777777" w:rsidR="00CB26AA" w:rsidRDefault="00CB26AA">
      <w:pPr>
        <w:spacing w:after="120"/>
      </w:pPr>
      <w:r>
        <w:rPr>
          <w:color w:val="000000"/>
          <w:lang w:val="it-IT"/>
        </w:rPr>
        <w:t>Contattare il distributore JBL Professional della propria zona. L’elenco completo dei distributori internazionali JBL Professional è disponibile sul sito web statunitense: www.jblpro.com</w:t>
      </w:r>
    </w:p>
    <w:p w14:paraId="4F46A317" w14:textId="77777777" w:rsidR="00CB26AA" w:rsidRDefault="00CB26AA"/>
    <w:p w14:paraId="63EB827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9" w:name="h58"/>
      <w:r>
        <w:rPr>
          <w:lang w:val="it-IT"/>
        </w:rPr>
        <w:lastRenderedPageBreak/>
        <w:t>Sezione 13: Informazioni sulla garanzia del prodotto</w:t>
      </w:r>
      <w:bookmarkEnd w:id="59"/>
    </w:p>
    <w:p w14:paraId="5CF82821" w14:textId="77777777" w:rsidR="00CB26AA" w:rsidRDefault="00CB26AA">
      <w:pPr>
        <w:spacing w:after="120"/>
        <w:rPr>
          <w:b/>
          <w:bCs/>
          <w:sz w:val="21"/>
          <w:szCs w:val="21"/>
        </w:rPr>
      </w:pPr>
      <w:r>
        <w:rPr>
          <w:color w:val="000000"/>
          <w:lang w:val="it-IT"/>
        </w:rPr>
        <w:t>La Garanzia limitata JBL sui prodotti di diffusione professionale (esclusi i cabinet) rimane valida per cinque anni dalla data del primo acquisto da parte del consumatore. Gli amplificatori JBL sono garantiti per tre anni dalla data dell’acquisto originale. I cabinet e tutti gli altri prodotti JBL sono garantiti per due anni dalla data dell’acquisto originale.</w:t>
      </w:r>
    </w:p>
    <w:p w14:paraId="3728563A" w14:textId="77777777" w:rsidR="00CB26AA" w:rsidRDefault="00CB26AA">
      <w:pPr>
        <w:pStyle w:val="Heading2"/>
        <w:spacing w:before="260" w:after="110"/>
        <w:rPr>
          <w:b w:val="0"/>
          <w:bCs w:val="0"/>
          <w:sz w:val="19"/>
          <w:szCs w:val="19"/>
        </w:rPr>
      </w:pPr>
      <w:bookmarkStart w:id="60" w:name="h59"/>
      <w:r>
        <w:rPr>
          <w:lang w:val="it-IT"/>
        </w:rPr>
        <w:t>CHI È PROTETTO DA QUESTA GARANZIA?</w:t>
      </w:r>
      <w:bookmarkEnd w:id="60"/>
    </w:p>
    <w:p w14:paraId="2180B98D" w14:textId="77777777" w:rsidR="00CB26AA" w:rsidRDefault="00CB26AA">
      <w:pPr>
        <w:spacing w:after="120"/>
        <w:rPr>
          <w:b/>
          <w:bCs/>
          <w:sz w:val="21"/>
          <w:szCs w:val="21"/>
        </w:rPr>
      </w:pPr>
      <w:r>
        <w:rPr>
          <w:color w:val="000000"/>
          <w:lang w:val="it-IT"/>
        </w:rPr>
        <w:t>La Garanzia JBL tutela il proprietario originale e tutti i proprietari successivi a condizione che: A) il prodotto JBL sia stato acquistato negli Stati Uniti continentali, alle Hawaii o in Alaska. (La presente Garanzia non si applica ai prodotti JBL acquistati altrove, ad eccezione degli acquisti presso punti vendita militari. Gli altri acquirenti devono rivolgersi al distributore JBL locale per informazioni sulla garanzia.); e B) venga presentata la prova di acquisto originale con data ogni volta che si richiede un intervento in garanzia.</w:t>
      </w:r>
    </w:p>
    <w:p w14:paraId="625B1ED4" w14:textId="77777777" w:rsidR="00CB26AA" w:rsidRDefault="00CB26AA">
      <w:pPr>
        <w:pStyle w:val="Heading2"/>
        <w:spacing w:before="260" w:after="110"/>
        <w:rPr>
          <w:b w:val="0"/>
          <w:bCs w:val="0"/>
          <w:sz w:val="19"/>
          <w:szCs w:val="19"/>
        </w:rPr>
      </w:pPr>
      <w:bookmarkStart w:id="61" w:name="h60"/>
      <w:r>
        <w:rPr>
          <w:lang w:val="it-IT"/>
        </w:rPr>
        <w:t>CHE COSA COPRE LA GARANZIA JBL?</w:t>
      </w:r>
      <w:bookmarkEnd w:id="61"/>
    </w:p>
    <w:p w14:paraId="5CBA853A" w14:textId="77777777" w:rsidR="00CB26AA" w:rsidRDefault="00CB26AA">
      <w:pPr>
        <w:spacing w:after="120"/>
        <w:rPr>
          <w:b/>
          <w:bCs/>
          <w:sz w:val="21"/>
          <w:szCs w:val="21"/>
        </w:rPr>
      </w:pPr>
      <w:r>
        <w:rPr>
          <w:color w:val="000000"/>
          <w:lang w:val="it-IT"/>
        </w:rPr>
        <w:t>Salvo quanto specificato di seguito, la Garanzia JBL copre tutti i difetti di materiali e lavorazione. Non sono coperti: danni causati da incidente, uso improprio, abuso, modifica o negligenza del prodotto; danni verificatisi durante la spedizione; danni derivanti dal mancato rispetto delle istruzioni contenute nel Manuale di istruzioni; danni derivanti da riparazioni eseguite da persone non autorizzate da JBL; reclami basati su dichiarazioni inesatte del venditore; qualsiasi prodotto JBL il cui numero di serie sia stato cancellato, modificato o rimosso.</w:t>
      </w:r>
    </w:p>
    <w:p w14:paraId="7A95F695" w14:textId="77777777" w:rsidR="00CB26AA" w:rsidRDefault="00CB26AA">
      <w:pPr>
        <w:pStyle w:val="Heading2"/>
        <w:spacing w:before="260" w:after="110"/>
        <w:rPr>
          <w:b w:val="0"/>
          <w:bCs w:val="0"/>
          <w:sz w:val="19"/>
          <w:szCs w:val="19"/>
        </w:rPr>
      </w:pPr>
      <w:bookmarkStart w:id="62" w:name="h61"/>
      <w:r>
        <w:rPr>
          <w:lang w:val="it-IT"/>
        </w:rPr>
        <w:t>CHI PAGA CHE COSA?</w:t>
      </w:r>
      <w:bookmarkEnd w:id="62"/>
    </w:p>
    <w:p w14:paraId="66219D46" w14:textId="77777777" w:rsidR="00CB26AA" w:rsidRDefault="00CB26AA">
      <w:pPr>
        <w:spacing w:after="120"/>
        <w:rPr>
          <w:b/>
          <w:bCs/>
          <w:sz w:val="21"/>
          <w:szCs w:val="21"/>
        </w:rPr>
      </w:pPr>
      <w:r>
        <w:rPr>
          <w:color w:val="000000"/>
          <w:lang w:val="it-IT"/>
        </w:rPr>
        <w:t>JBL sosterrà tutte le spese di manodopera e materiali per le riparazioni coperte dalla presente garanzia. Conservare gli imballaggi di spedizione originali, poiché la richiesta di imballaggi sostitutivi comporterà un addebito. Il pagamento delle spese di spedizione è descritto nella sezione successiva della presente garanzia.</w:t>
      </w:r>
    </w:p>
    <w:p w14:paraId="329B7D0B" w14:textId="77777777" w:rsidR="00CB26AA" w:rsidRDefault="00CB26AA">
      <w:pPr>
        <w:pStyle w:val="Heading2"/>
        <w:spacing w:before="260" w:after="110"/>
        <w:rPr>
          <w:b w:val="0"/>
          <w:bCs w:val="0"/>
          <w:sz w:val="19"/>
          <w:szCs w:val="19"/>
        </w:rPr>
      </w:pPr>
      <w:bookmarkStart w:id="63" w:name="h62"/>
      <w:r>
        <w:rPr>
          <w:lang w:val="it-IT"/>
        </w:rPr>
        <w:t>COME OTTENERE IL SERVIZIO IN GARANZIA</w:t>
      </w:r>
      <w:bookmarkEnd w:id="63"/>
    </w:p>
    <w:p w14:paraId="1218D715" w14:textId="77777777" w:rsidR="00CB26AA" w:rsidRDefault="00CB26AA">
      <w:pPr>
        <w:spacing w:after="120"/>
        <w:rPr>
          <w:b/>
          <w:bCs/>
          <w:sz w:val="21"/>
          <w:szCs w:val="21"/>
        </w:rPr>
      </w:pPr>
      <w:r>
        <w:rPr>
          <w:color w:val="000000"/>
          <w:lang w:val="it-IT"/>
        </w:rPr>
        <w:t>Se il prodotto JBL necessita di assistenza, contattare il servizio clienti JBL Professional al numero 1-844-776-4899 o all’indirizzo www.jblproservice.com. Potremmo indirizzare l’utente a un centro di assistenza JBL autorizzato oppure chiedere di inviare l’unità allo stabilimento per la riparazione. In entrambi i casi, sarà necessario presentare la prova di acquisto originale per stabilire la data di acquisto. Non inviare il prodotto JBL allo stabilimento senza previa autorizzazione. Se il trasporto del prodotto JBL presenta difficoltà insolite, comunicarcelo e potremo concordare modalità speciali. In caso contrario, l’utente è responsabile del trasporto del prodotto per la riparazione o della relativa organizzazione, nonché del pagamento delle spese di spedizione iniziali. Tuttavia, se le riparazioni sono coperte dalla garanzia, sosterremo le spese di spedizione per la restituzione.</w:t>
      </w:r>
    </w:p>
    <w:p w14:paraId="5DFFEA10" w14:textId="77777777" w:rsidR="00CB26AA" w:rsidRDefault="00CB26AA">
      <w:pPr>
        <w:pStyle w:val="Heading2"/>
        <w:spacing w:before="260" w:after="110"/>
        <w:rPr>
          <w:b w:val="0"/>
          <w:bCs w:val="0"/>
          <w:sz w:val="19"/>
          <w:szCs w:val="19"/>
        </w:rPr>
      </w:pPr>
      <w:bookmarkStart w:id="64" w:name="h63"/>
      <w:r>
        <w:rPr>
          <w:lang w:val="it-IT"/>
        </w:rPr>
        <w:t>LIMITAZIONE DELLE GARANZIE IMPLICITE</w:t>
      </w:r>
      <w:bookmarkEnd w:id="64"/>
    </w:p>
    <w:p w14:paraId="3DC352D0" w14:textId="77777777" w:rsidR="00CB26AA" w:rsidRDefault="00CB26AA">
      <w:pPr>
        <w:spacing w:after="120"/>
        <w:rPr>
          <w:b/>
          <w:bCs/>
          <w:sz w:val="21"/>
          <w:szCs w:val="21"/>
        </w:rPr>
      </w:pPr>
      <w:r>
        <w:rPr>
          <w:color w:val="000000"/>
          <w:lang w:val="it-IT"/>
        </w:rPr>
        <w:t>TUTTE LE GARANZIE IMPLICITE, COMPRESE LE GARANZIE DI COMMERCIABILITÀ E IDONEITÀ A UNO SCOPO PARTICOLARE, HANNO UNA DURATA LIMITATA ALLA DURATA DELLA PRESENTE GARANZIA.</w:t>
      </w:r>
    </w:p>
    <w:p w14:paraId="094CB7BA" w14:textId="77777777" w:rsidR="00CB26AA" w:rsidRDefault="00CB26AA">
      <w:pPr>
        <w:pStyle w:val="Heading2"/>
        <w:spacing w:before="260" w:after="110"/>
        <w:rPr>
          <w:b w:val="0"/>
          <w:bCs w:val="0"/>
          <w:sz w:val="19"/>
          <w:szCs w:val="19"/>
        </w:rPr>
      </w:pPr>
      <w:bookmarkStart w:id="65" w:name="h64"/>
      <w:r>
        <w:rPr>
          <w:lang w:val="it-IT"/>
        </w:rPr>
        <w:t>ESCLUSIONE DI DETERMINATI DANNI</w:t>
      </w:r>
      <w:bookmarkEnd w:id="65"/>
    </w:p>
    <w:p w14:paraId="5F311CF5" w14:textId="77777777" w:rsidR="00CB26AA" w:rsidRDefault="00CB26AA">
      <w:pPr>
        <w:spacing w:after="120"/>
        <w:rPr>
          <w:b/>
          <w:bCs/>
          <w:color w:val="000000"/>
        </w:rPr>
      </w:pPr>
      <w:r>
        <w:rPr>
          <w:color w:val="000000"/>
          <w:lang w:val="it-IT"/>
        </w:rPr>
        <w:t>LA RESPONSABILITÀ DI JBL È LIMITATA, A NOSTRA DISCREZIONE, ALLA RIPARAZIONE O SOSTITUZIONE DI QUALSIASI PRODOTTO DIFETTOSO E NON COMPRENDE DANNI INCIDENTALI O CONSEQUENZIALI DI ALCUN TIPO. ALCUNI STATI NON CONSENTONO LIMITAZIONI ALLA DURATA DI UNA GARANZIA IMPLICITA E/O NON CONSENTONO L’ESCLUSIONE DI DANNI INCIDENTALI O CONSEQUENZIALI; PERTANTO, LE LIMITAZIONI E LE ESCLUSIONI SOPRA INDICATE POTREBBERO NON ESSERE APPLICABILI. LA PRESENTE GARANZIA CONFERISCE SPECIFICI DIRITTI LEGALI E POTREBBERO SUSSISTERE ANCHE ALTRI DIRITTI, CHE VARIANO DA STATO A STATO.</w:t>
      </w:r>
    </w:p>
    <w:p w14:paraId="7A30BA4B" w14:textId="77777777" w:rsidR="00CB26AA" w:rsidRDefault="00CB26AA">
      <w:pPr>
        <w:spacing w:after="120"/>
        <w:rPr>
          <w:color w:val="000000"/>
        </w:rPr>
      </w:pPr>
      <w:r>
        <w:rPr>
          <w:b/>
          <w:bCs/>
          <w:color w:val="000000"/>
          <w:lang w:val="it-IT"/>
        </w:rPr>
        <w:t>JBL Professional</w:t>
      </w:r>
    </w:p>
    <w:p w14:paraId="3A67C08A" w14:textId="77777777" w:rsidR="00CB26AA" w:rsidRDefault="00CB26AA">
      <w:pPr>
        <w:spacing w:after="120"/>
        <w:rPr>
          <w:color w:val="000000"/>
        </w:rPr>
      </w:pPr>
      <w:r>
        <w:rPr>
          <w:color w:val="000000"/>
          <w:lang w:val="it-IT"/>
        </w:rPr>
        <w:t>8500 Balboa Boulevard</w:t>
      </w:r>
    </w:p>
    <w:p w14:paraId="39523A30" w14:textId="77777777" w:rsidR="00CB26AA" w:rsidRDefault="00CB26AA">
      <w:pPr>
        <w:spacing w:after="120"/>
        <w:rPr>
          <w:color w:val="000000"/>
        </w:rPr>
      </w:pPr>
      <w:r>
        <w:rPr>
          <w:color w:val="000000"/>
          <w:lang w:val="it-IT"/>
        </w:rPr>
        <w:t>Northridge, CA 91325 USA</w:t>
      </w:r>
    </w:p>
    <w:sectPr w:rsidR="00CB26AA">
      <w:headerReference w:type="even" r:id="rId35"/>
      <w:headerReference w:type="default" r:id="rId36"/>
      <w:footerReference w:type="even" r:id="rId37"/>
      <w:footerReference w:type="default" r:id="rId38"/>
      <w:headerReference w:type="first" r:id="rId39"/>
      <w:footerReference w:type="first" r:id="rId40"/>
      <w:pgSz w:w="12240" w:h="15840"/>
      <w:pgMar w:top="1296" w:right="1296" w:bottom="1080" w:left="1296" w:header="708" w:footer="708" w:gutter="0"/>
      <w:cols w:space="720"/>
      <w:titlePg/>
      <w:docGrid w:linePitch="360" w:charSpace="102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BC988" w14:textId="77777777" w:rsidR="000F2555" w:rsidRDefault="000F2555">
      <w:pPr>
        <w:spacing w:line="240" w:lineRule="auto"/>
      </w:pPr>
      <w:r>
        <w:separator/>
      </w:r>
    </w:p>
  </w:endnote>
  <w:endnote w:type="continuationSeparator" w:id="0">
    <w:p w14:paraId="39610517" w14:textId="77777777" w:rsidR="000F2555" w:rsidRDefault="000F25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charset w:val="00"/>
    <w:family w:val="auto"/>
    <w:pitch w:val="variable"/>
  </w:font>
  <w:font w:name="FreeSans">
    <w:charset w:val="00"/>
    <w:family w:val="auto"/>
    <w:pitch w:val="variable"/>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09FA" w14:textId="77777777" w:rsidR="00CB26AA" w:rsidRDefault="00CB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0E06" w14:textId="77777777" w:rsidR="00CB26AA" w:rsidRDefault="00CB26AA">
    <w:pPr>
      <w:pBdr>
        <w:top w:val="single" w:sz="6" w:space="6" w:color="000000"/>
        <w:left w:val="none" w:sz="0" w:space="0" w:color="000000"/>
        <w:bottom w:val="none" w:sz="0" w:space="0" w:color="000000"/>
        <w:right w:val="none" w:sz="0" w:space="0" w:color="000000"/>
      </w:pBdr>
      <w:spacing w:before="60"/>
    </w:pPr>
    <w:r>
      <w:rPr>
        <w:color w:val="555555"/>
        <w:sz w:val="16"/>
        <w:szCs w:val="16"/>
        <w:lang w:val="it-IT"/>
      </w:rPr>
      <w:t>JBL Professional</w:t>
    </w:r>
    <w:r>
      <w:tab/>
    </w:r>
    <w:r>
      <w:fldChar w:fldCharType="begin"/>
    </w:r>
    <w:r>
      <w:instrText xml:space="preserve"> PAGE </w:instrText>
    </w:r>
    <w:r>
      <w:fldChar w:fldCharType="separate"/>
    </w:r>
    <w:r>
      <w:rPr>
        <w:lang w:val="it-IT"/>
      </w:rPr>
      <w:t>37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DC85" w14:textId="77777777" w:rsidR="00CB26AA" w:rsidRDefault="00CB26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33EE1" w14:textId="77777777" w:rsidR="000F2555" w:rsidRDefault="000F2555">
      <w:pPr>
        <w:spacing w:line="240" w:lineRule="auto"/>
      </w:pPr>
      <w:r>
        <w:separator/>
      </w:r>
    </w:p>
  </w:footnote>
  <w:footnote w:type="continuationSeparator" w:id="0">
    <w:p w14:paraId="7D2EB6BD" w14:textId="77777777" w:rsidR="000F2555" w:rsidRDefault="000F25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81ED" w14:textId="77777777" w:rsidR="00CB26AA" w:rsidRDefault="00CB2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002A" w14:textId="77777777" w:rsidR="00CB26AA" w:rsidRDefault="00CB26AA">
    <w:pPr>
      <w:spacing w:after="60"/>
      <w:jc w:val="right"/>
    </w:pPr>
    <w:r>
      <w:rPr>
        <w:color w:val="777777"/>
        <w:sz w:val="15"/>
        <w:szCs w:val="15"/>
        <w:lang w:val="it-IT"/>
      </w:rPr>
      <w:t>Monitor da studio amplificati JBL 3 Series MkIII — Manuale dell’utente</w:t>
    </w:r>
    <w:proofErr w:type="spellStart"/>
    <w:r>
      <w:rPr>
        <w:color w:val="777777"/>
        <w:sz w:val="15"/>
        <w:szCs w:val="15"/>
        <w:lang w:val="it-IT"/>
      </w:rPr>
      <w:t/>
    </w:r>
    <w:proofErr w:type="spellEnd"/>
    <w:r>
      <w:rPr>
        <w:color w:val="777777"/>
        <w:sz w:val="15"/>
        <w:szCs w:val="15"/>
        <w:lang w:val="it-IT"/>
      </w:rP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8613E" w14:textId="77777777" w:rsidR="00CB26AA" w:rsidRDefault="00CB26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22E7419"/>
    <w:multiLevelType w:val="hybridMultilevel"/>
    <w:tmpl w:val="BBF09D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6B7DDD"/>
    <w:multiLevelType w:val="hybridMultilevel"/>
    <w:tmpl w:val="4B5EBB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07F79AE"/>
    <w:multiLevelType w:val="hybridMultilevel"/>
    <w:tmpl w:val="58485A2C"/>
    <w:lvl w:ilvl="0" w:tplc="F398A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BA67F2"/>
    <w:multiLevelType w:val="hybridMultilevel"/>
    <w:tmpl w:val="0B9A5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8329388">
    <w:abstractNumId w:val="0"/>
  </w:num>
  <w:num w:numId="2" w16cid:durableId="951594232">
    <w:abstractNumId w:val="1"/>
  </w:num>
  <w:num w:numId="3" w16cid:durableId="1515463434">
    <w:abstractNumId w:val="2"/>
  </w:num>
  <w:num w:numId="4" w16cid:durableId="994377828">
    <w:abstractNumId w:val="6"/>
  </w:num>
  <w:num w:numId="5" w16cid:durableId="428429969">
    <w:abstractNumId w:val="4"/>
  </w:num>
  <w:num w:numId="6" w16cid:durableId="1037506052">
    <w:abstractNumId w:val="5"/>
  </w:num>
  <w:num w:numId="7" w16cid:durableId="699090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9C"/>
    <w:rsid w:val="000E367D"/>
    <w:rsid w:val="000F2555"/>
    <w:rsid w:val="00180D1F"/>
    <w:rsid w:val="0023778C"/>
    <w:rsid w:val="003D1BE0"/>
    <w:rsid w:val="00403D52"/>
    <w:rsid w:val="004A36BC"/>
    <w:rsid w:val="004D348B"/>
    <w:rsid w:val="00516CD9"/>
    <w:rsid w:val="005B099B"/>
    <w:rsid w:val="00611D2C"/>
    <w:rsid w:val="006B579C"/>
    <w:rsid w:val="00740A47"/>
    <w:rsid w:val="008C1AE9"/>
    <w:rsid w:val="00934426"/>
    <w:rsid w:val="00A40874"/>
    <w:rsid w:val="00CB26AA"/>
    <w:rsid w:val="00D47174"/>
    <w:rsid w:val="00D67A47"/>
    <w:rsid w:val="00E063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oNotEmbedSmartTags/>
  <w:decimalSymbol w:val="."/>
  <w:listSeparator w:val=","/>
  <w14:docId w14:val="179853B0"/>
  <w15:chartTrackingRefBased/>
  <w15:docId w15:val="{EEF3027D-7DAA-4AF9-807D-57E42AC0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0" w:lineRule="auto"/>
    </w:pPr>
    <w:rPr>
      <w:rFonts w:ascii="Arial" w:eastAsia="Arial" w:hAnsi="Arial" w:cs="Arial"/>
      <w:sz w:val="18"/>
      <w:szCs w:val="18"/>
      <w:lang w:eastAsia="zh-CN" w:bidi="hi-IN"/>
    </w:rPr>
  </w:style>
  <w:style w:type="paragraph" w:styleId="Heading1">
    <w:name w:val="heading 1"/>
    <w:basedOn w:val="Heading"/>
    <w:qFormat/>
    <w:pPr>
      <w:outlineLvl w:val="0"/>
    </w:pPr>
    <w:rPr>
      <w:rFonts w:ascii="Arial" w:eastAsia="Arial" w:hAnsi="Arial" w:cs="Arial"/>
      <w:b/>
      <w:bCs/>
      <w:color w:val="000000"/>
      <w:sz w:val="32"/>
      <w:szCs w:val="32"/>
    </w:rPr>
  </w:style>
  <w:style w:type="paragraph" w:styleId="Heading2">
    <w:name w:val="heading 2"/>
    <w:basedOn w:val="Heading"/>
    <w:qFormat/>
    <w:pPr>
      <w:outlineLvl w:val="1"/>
    </w:pPr>
    <w:rPr>
      <w:rFonts w:ascii="Arial" w:eastAsia="Arial" w:hAnsi="Arial" w:cs="Arial"/>
      <w:b/>
      <w:bCs/>
      <w:color w:val="000000"/>
      <w:sz w:val="21"/>
      <w:szCs w:val="21"/>
    </w:rPr>
  </w:style>
  <w:style w:type="paragraph" w:styleId="Heading3">
    <w:name w:val="heading 3"/>
    <w:basedOn w:val="Heading"/>
    <w:qFormat/>
    <w:pPr>
      <w:outlineLvl w:val="2"/>
    </w:pPr>
    <w:rPr>
      <w:color w:val="1F4D78"/>
      <w:sz w:val="24"/>
      <w:szCs w:val="24"/>
    </w:rPr>
  </w:style>
  <w:style w:type="paragraph" w:styleId="Heading4">
    <w:name w:val="heading 4"/>
    <w:basedOn w:val="Heading"/>
    <w:qFormat/>
    <w:pPr>
      <w:outlineLvl w:val="3"/>
    </w:pPr>
    <w:rPr>
      <w:i/>
      <w:iCs/>
      <w:color w:val="2E74B5"/>
    </w:rPr>
  </w:style>
  <w:style w:type="paragraph" w:styleId="Heading5">
    <w:name w:val="heading 5"/>
    <w:basedOn w:val="Heading"/>
    <w:qFormat/>
    <w:pPr>
      <w:outlineLvl w:val="4"/>
    </w:pPr>
    <w:rPr>
      <w:color w:val="2E74B5"/>
    </w:rPr>
  </w:style>
  <w:style w:type="paragraph" w:styleId="Heading6">
    <w:name w:val="heading 6"/>
    <w:basedOn w:val="Heading"/>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00"/>
      <w:u w:val="none"/>
    </w:rPr>
  </w:style>
  <w:style w:type="character" w:customStyle="1" w:styleId="FootnoteCharacters">
    <w:name w:val="Footnote Characters"/>
    <w:rPr>
      <w:vertAlign w:val="superscript"/>
    </w:rPr>
  </w:style>
  <w:style w:type="character" w:styleId="FootnoteReference">
    <w:name w:val="footnote reference"/>
    <w:rPr>
      <w:vertAlign w:val="superscript"/>
    </w:rPr>
  </w:style>
  <w:style w:type="character" w:customStyle="1" w:styleId="FootnoteTextChar">
    <w:name w:val="Footnote Text Char"/>
    <w:rPr>
      <w:sz w:val="20"/>
      <w:szCs w:val="20"/>
    </w:rPr>
  </w:style>
  <w:style w:type="character" w:customStyle="1" w:styleId="EndnoteCharacters">
    <w:name w:val="Endnote Characters"/>
    <w:rPr>
      <w:vertAlign w:val="superscript"/>
    </w:rPr>
  </w:style>
  <w:style w:type="character" w:styleId="EndnoteReference">
    <w:name w:val="endnote reference"/>
    <w:rPr>
      <w:vertAlign w:val="superscript"/>
    </w:rPr>
  </w:style>
  <w:style w:type="character" w:customStyle="1" w:styleId="EndnoteTextChar">
    <w:name w:val="Endnote Text Char"/>
    <w:rPr>
      <w:sz w:val="20"/>
      <w:szCs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eastAsia="Arial" w:cs="Arial"/>
      <w:sz w:val="19"/>
      <w:szCs w:val="19"/>
    </w:rPr>
  </w:style>
  <w:style w:type="character" w:customStyle="1" w:styleId="ListLabel11">
    <w:name w:val="ListLabel 11"/>
    <w:rPr>
      <w:rFonts w:eastAsia="Arial" w:cs="Arial"/>
      <w:sz w:val="19"/>
      <w:szCs w:val="19"/>
    </w:rPr>
  </w:style>
  <w:style w:type="character" w:customStyle="1" w:styleId="ListLabel12">
    <w:name w:val="ListLabel 12"/>
    <w:rPr>
      <w:rFonts w:ascii="Arial" w:eastAsia="Arial" w:hAnsi="Arial" w:cs="Arial"/>
      <w:b/>
      <w:bCs/>
      <w:sz w:val="19"/>
      <w:szCs w:val="19"/>
    </w:rPr>
  </w:style>
  <w:style w:type="character" w:customStyle="1" w:styleId="ListLabel13">
    <w:name w:val="ListLabel 13"/>
    <w:rPr>
      <w:rFonts w:ascii="Arial" w:eastAsia="Arial" w:hAnsi="Arial" w:cs="Arial"/>
      <w:sz w:val="19"/>
      <w:szCs w:val="19"/>
    </w:rPr>
  </w:style>
  <w:style w:type="character" w:customStyle="1" w:styleId="ListLabel14">
    <w:name w:val="ListLabel 14"/>
    <w:rPr>
      <w:rFonts w:ascii="Arial" w:eastAsia="Arial" w:hAnsi="Arial" w:cs="Arial"/>
      <w:b w:val="0"/>
      <w:bCs w:val="0"/>
      <w:sz w:val="17"/>
      <w:szCs w:val="17"/>
    </w:rPr>
  </w:style>
  <w:style w:type="character" w:customStyle="1" w:styleId="ListLabel15">
    <w:name w:val="ListLabel 15"/>
    <w:rPr>
      <w:rFonts w:ascii="Arial" w:eastAsia="Arial" w:hAnsi="Arial" w:cs="Arial"/>
      <w:sz w:val="17"/>
      <w:szCs w:val="17"/>
    </w:rPr>
  </w:style>
  <w:style w:type="paragraph" w:customStyle="1" w:styleId="Heading">
    <w:name w:val="Heading"/>
    <w:basedOn w:val="Normal"/>
    <w:next w:val="BodyTex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64"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Title">
    <w:name w:val="Title"/>
    <w:basedOn w:val="Heading"/>
    <w:qFormat/>
    <w:rPr>
      <w:sz w:val="56"/>
      <w:szCs w:val="56"/>
    </w:rPr>
  </w:style>
  <w:style w:type="paragraph" w:customStyle="1" w:styleId="StrongEmphasis">
    <w:name w:val="Strong Emphasis"/>
    <w:pPr>
      <w:suppressAutoHyphens/>
      <w:spacing w:line="249" w:lineRule="auto"/>
    </w:pPr>
    <w:rPr>
      <w:rFonts w:ascii="Arial" w:eastAsia="Arial" w:hAnsi="Arial" w:cs="Arial"/>
      <w:b/>
      <w:bCs/>
      <w:sz w:val="19"/>
      <w:szCs w:val="19"/>
      <w:lang w:eastAsia="zh-CN" w:bidi="hi-IN"/>
    </w:rPr>
  </w:style>
  <w:style w:type="paragraph" w:styleId="ListParagraph">
    <w:name w:val="List Paragraph"/>
    <w:qFormat/>
    <w:pPr>
      <w:suppressAutoHyphens/>
      <w:spacing w:line="240" w:lineRule="auto"/>
    </w:pPr>
    <w:rPr>
      <w:rFonts w:ascii="Arial" w:eastAsia="Arial" w:hAnsi="Arial" w:cs="Arial"/>
      <w:sz w:val="18"/>
      <w:szCs w:val="18"/>
      <w:lang w:eastAsia="zh-CN" w:bidi="hi-IN"/>
    </w:rPr>
  </w:style>
  <w:style w:type="paragraph" w:styleId="FootnoteText">
    <w:name w:val="footnote text"/>
    <w:basedOn w:val="Normal"/>
    <w:pPr>
      <w:spacing w:line="240" w:lineRule="auto"/>
    </w:pPr>
    <w:rPr>
      <w:sz w:val="20"/>
      <w:szCs w:val="20"/>
    </w:rPr>
  </w:style>
  <w:style w:type="paragraph" w:styleId="EndnoteText">
    <w:name w:val="endnote text"/>
    <w:basedOn w:val="Normal"/>
    <w:pPr>
      <w:spacing w:line="240" w:lineRule="auto"/>
    </w:pPr>
    <w:rPr>
      <w:sz w:val="20"/>
      <w:szCs w:val="20"/>
    </w:rPr>
  </w:style>
  <w:style w:type="paragraph" w:customStyle="1" w:styleId="HeaderandFooter">
    <w:name w:val="Header and Footer"/>
    <w:basedOn w:val="Normal"/>
  </w:style>
  <w:style w:type="paragraph" w:styleId="Header">
    <w:name w:val="header"/>
    <w:basedOn w:val="HeaderandFooter"/>
  </w:style>
  <w:style w:type="paragraph" w:styleId="Footer">
    <w:name w:val="footer"/>
    <w:basedOn w:val="HeaderandFooter"/>
  </w:style>
  <w:style w:type="paragraph" w:styleId="BodyText2">
    <w:name w:val="Body Text 2"/>
    <w:basedOn w:val="Normal"/>
    <w:link w:val="BodyText2Char"/>
    <w:uiPriority w:val="99"/>
    <w:semiHidden/>
    <w:unhideWhenUsed/>
    <w:rsid w:val="00D67A47"/>
    <w:pPr>
      <w:spacing w:after="120" w:line="480" w:lineRule="auto"/>
    </w:pPr>
    <w:rPr>
      <w:rFonts w:cs="Mangal"/>
      <w:szCs w:val="17"/>
    </w:rPr>
  </w:style>
  <w:style w:type="character" w:customStyle="1" w:styleId="BodyText2Char">
    <w:name w:val="Body Text 2 Char"/>
    <w:basedOn w:val="DefaultParagraphFont"/>
    <w:link w:val="BodyText2"/>
    <w:uiPriority w:val="99"/>
    <w:semiHidden/>
    <w:rsid w:val="00D67A47"/>
    <w:rPr>
      <w:rFonts w:ascii="Arial" w:eastAsia="Arial" w:hAnsi="Arial" w:cs="Mangal"/>
      <w:sz w:val="19"/>
      <w:szCs w:val="17"/>
      <w:lang w:eastAsia="zh-CN" w:bidi="hi-IN"/>
    </w:rPr>
  </w:style>
  <w:style w:type="paragraph" w:styleId="BodyText3">
    <w:name w:val="Body Text 3"/>
    <w:basedOn w:val="Normal"/>
    <w:link w:val="BodyText3Char"/>
    <w:uiPriority w:val="99"/>
    <w:semiHidden/>
    <w:unhideWhenUsed/>
    <w:rsid w:val="00D67A47"/>
    <w:pPr>
      <w:spacing w:after="120"/>
    </w:pPr>
    <w:rPr>
      <w:rFonts w:cs="Mangal"/>
      <w:sz w:val="16"/>
      <w:szCs w:val="14"/>
    </w:rPr>
  </w:style>
  <w:style w:type="character" w:customStyle="1" w:styleId="BodyText3Char">
    <w:name w:val="Body Text 3 Char"/>
    <w:basedOn w:val="DefaultParagraphFont"/>
    <w:link w:val="BodyText3"/>
    <w:uiPriority w:val="99"/>
    <w:semiHidden/>
    <w:rsid w:val="00D67A47"/>
    <w:rPr>
      <w:rFonts w:ascii="Arial" w:eastAsia="Arial" w:hAnsi="Arial" w:cs="Mangal"/>
      <w:sz w:val="16"/>
      <w:szCs w:val="14"/>
      <w:lang w:eastAsia="zh-CN" w:bidi="hi-IN"/>
    </w:rPr>
  </w:style>
  <w:style w:type="paragraph" w:styleId="BodyTextIndent">
    <w:name w:val="Body Text Indent"/>
    <w:basedOn w:val="Normal"/>
    <w:link w:val="BodyTextIndentChar"/>
    <w:rsid w:val="00D67A47"/>
    <w:pPr>
      <w:suppressAutoHyphens w:val="0"/>
      <w:spacing w:after="120" w:line="240" w:lineRule="auto"/>
      <w:ind w:left="360"/>
    </w:pPr>
    <w:rPr>
      <w:rFonts w:eastAsia="DengXian" w:cs="Times New Roman"/>
      <w:sz w:val="20"/>
      <w:szCs w:val="20"/>
      <w:lang w:eastAsia="en-US" w:bidi="ar-SA"/>
    </w:rPr>
  </w:style>
  <w:style w:type="character" w:customStyle="1" w:styleId="BodyTextIndentChar">
    <w:name w:val="Body Text Indent Char"/>
    <w:basedOn w:val="DefaultParagraphFont"/>
    <w:link w:val="BodyTextIndent"/>
    <w:rsid w:val="00D67A47"/>
    <w:rPr>
      <w:rFonts w:ascii="Arial" w:eastAsia="DengXian" w:hAnsi="Arial"/>
    </w:rPr>
  </w:style>
  <w:style w:type="character" w:styleId="Strong">
    <w:name w:val="Strong"/>
    <w:uiPriority w:val="22"/>
    <w:qFormat/>
    <w:rsid w:val="00D67A47"/>
    <w:rPr>
      <w:b/>
      <w:bCs/>
    </w:rPr>
  </w:style>
  <w:style w:type="paragraph" w:styleId="BodyTextIndent3">
    <w:name w:val="Body Text Indent 3"/>
    <w:basedOn w:val="Normal"/>
    <w:link w:val="BodyTextIndent3Char"/>
    <w:rsid w:val="00D67A47"/>
    <w:pPr>
      <w:suppressAutoHyphens w:val="0"/>
      <w:spacing w:after="120" w:line="240" w:lineRule="auto"/>
      <w:ind w:left="360"/>
    </w:pPr>
    <w:rPr>
      <w:rFonts w:ascii="Times New Roman" w:eastAsia="DengXian" w:hAnsi="Times New Roman" w:cs="Times New Roman"/>
      <w:sz w:val="16"/>
      <w:szCs w:val="16"/>
      <w:lang w:eastAsia="en-US" w:bidi="ar-SA"/>
    </w:rPr>
  </w:style>
  <w:style w:type="character" w:customStyle="1" w:styleId="BodyTextIndent3Char">
    <w:name w:val="Body Text Indent 3 Char"/>
    <w:basedOn w:val="DefaultParagraphFont"/>
    <w:link w:val="BodyTextIndent3"/>
    <w:rsid w:val="00D67A47"/>
    <w:rPr>
      <w:rFonts w:eastAsia="DengXian"/>
      <w:sz w:val="16"/>
      <w:szCs w:val="16"/>
    </w:rPr>
  </w:style>
  <w:style w:type="character" w:styleId="Emphasis">
    <w:name w:val="Emphasis"/>
    <w:qFormat/>
    <w:rsid w:val="00D67A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3.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mailto:HProTechSupportUSA@harman.com" TargetMode="Externa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9289</Words>
  <Characters>52951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JBL 3 Series MkIII Powered Studio Monitors — Owner's Manual</vt:lpstr>
    </vt:vector>
  </TitlesOfParts>
  <Company/>
  <LinksUpToDate>false</LinksUpToDate>
  <CharactersWithSpaces>62116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JBL 3 Series MkIII Powered Studio Monitors — Owner's Manual</dc:title>
  <dc:subject/>
  <dc:creator>JBL Professional by HARMAN</dc:creator>
  <cp:keywords/>
  <dc:description/>
  <cp:lastModifiedBy>Eller, Phil</cp:lastModifiedBy>
  <cp:revision>2</cp:revision>
  <cp:lastPrinted>2026-08-26T16:25:00Z</cp:lastPrinted>
  <dcterms:created xsi:type="dcterms:W3CDTF">2026-09-16T22:11:00Z</dcterms:created>
  <dcterms:modified xsi:type="dcterms:W3CDTF">2026-09-16T22:11:00Z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c215d82-5bf5-4d07-af41-65de05a9c87a_Enabled">
    <vt:lpwstr>true</vt:lpwstr>
  </property>
  <property fmtid="{D5CDD505-2E9C-101B-9397-08002B2CF9AE}" pid="3" name="MSIP_Label_9c215d82-5bf5-4d07-af41-65de05a9c87a_SetDate">
    <vt:lpwstr>2026-08-31T15:55:27Z</vt:lpwstr>
  </property>
  <property fmtid="{D5CDD505-2E9C-101B-9397-08002B2CF9AE}" pid="4" name="MSIP_Label_9c215d82-5bf5-4d07-af41-65de05a9c87a_Method">
    <vt:lpwstr>Standard</vt:lpwstr>
  </property>
  <property fmtid="{D5CDD505-2E9C-101B-9397-08002B2CF9AE}" pid="5" name="MSIP_Label_9c215d82-5bf5-4d07-af41-65de05a9c87a_Name">
    <vt:lpwstr>Amber</vt:lpwstr>
  </property>
  <property fmtid="{D5CDD505-2E9C-101B-9397-08002B2CF9AE}" pid="6" name="MSIP_Label_9c215d82-5bf5-4d07-af41-65de05a9c87a_SiteId">
    <vt:lpwstr>f66b6bd3-ebc2-4f54-8769-d22858de97c5</vt:lpwstr>
  </property>
  <property fmtid="{D5CDD505-2E9C-101B-9397-08002B2CF9AE}" pid="7" name="MSIP_Label_9c215d82-5bf5-4d07-af41-65de05a9c87a_ActionId">
    <vt:lpwstr>e22516a6-b981-48ca-a7c5-f12f2e76f513</vt:lpwstr>
  </property>
  <property fmtid="{D5CDD505-2E9C-101B-9397-08002B2CF9AE}" pid="8" name="MSIP_Label_9c215d82-5bf5-4d07-af41-65de05a9c87a_ContentBits">
    <vt:lpwstr>0</vt:lpwstr>
  </property>
  <property fmtid="{D5CDD505-2E9C-101B-9397-08002B2CF9AE}" pid="9" name="MSIP_Label_9c215d82-5bf5-4d07-af41-65de05a9c87a_Tag">
    <vt:lpwstr>10, 3, 0, 1</vt:lpwstr>
  </property>
</Properties>
</file>